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77CAC5C2"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A80D55">
              <w:rPr>
                <w:rFonts w:ascii="Verdana" w:hAnsi="Verdana"/>
                <w:b/>
                <w:color w:val="FFFFFF" w:themeColor="background1"/>
                <w:sz w:val="18"/>
                <w:szCs w:val="18"/>
              </w:rPr>
              <w:t>72</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220EBC8A" w:rsidR="00647210" w:rsidRPr="0081632D" w:rsidRDefault="00A80D55" w:rsidP="004F4853">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Pr="00A56751" w:rsidRDefault="00786EC0" w:rsidP="00786EC0">
      <w:pPr>
        <w:rPr>
          <w:rFonts w:ascii="Verdana" w:hAnsi="Verdana"/>
          <w:sz w:val="18"/>
          <w:szCs w:val="18"/>
        </w:rPr>
      </w:pPr>
    </w:p>
    <w:p w14:paraId="611A69F9" w14:textId="579CEEA1"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w:t>
      </w:r>
      <w:r w:rsidR="001303AF">
        <w:rPr>
          <w:rFonts w:ascii="Verdana" w:hAnsi="Verdana"/>
          <w:b/>
          <w:sz w:val="18"/>
          <w:szCs w:val="18"/>
          <w:u w:val="single"/>
        </w:rPr>
        <w:t>en</w:t>
      </w:r>
    </w:p>
    <w:p w14:paraId="4D6071C3" w14:textId="1CCA68D8" w:rsidR="00AA6A95" w:rsidRPr="00A80D55" w:rsidRDefault="00A80D55" w:rsidP="00786EC0">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31BBA6D9"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5A0B09">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shd w:val="clear" w:color="auto" w:fill="E5EFFB"/>
          </w:tcPr>
          <w:p w14:paraId="7486F3A1" w14:textId="6395F9D0" w:rsidR="00062BB2"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p>
        </w:tc>
      </w:tr>
      <w:tr w:rsidR="00E6128E" w:rsidRPr="00A56751" w14:paraId="52FDE186" w14:textId="77777777" w:rsidTr="00DD1D95">
        <w:tc>
          <w:tcPr>
            <w:tcW w:w="3823" w:type="dxa"/>
            <w:tcBorders>
              <w:top w:val="nil"/>
              <w:left w:val="nil"/>
              <w:bottom w:val="nil"/>
            </w:tcBorders>
          </w:tcPr>
          <w:p w14:paraId="22A6D42A" w14:textId="11F4EB9E" w:rsidR="00E6128E" w:rsidRPr="00A56751" w:rsidRDefault="00E6128E" w:rsidP="00DD1D95">
            <w:pPr>
              <w:jc w:val="right"/>
              <w:rPr>
                <w:rFonts w:ascii="Verdana" w:hAnsi="Verdana"/>
                <w:sz w:val="18"/>
                <w:szCs w:val="18"/>
              </w:rPr>
            </w:pPr>
            <w:r>
              <w:rPr>
                <w:rFonts w:ascii="Verdana" w:hAnsi="Verdana"/>
                <w:sz w:val="18"/>
                <w:szCs w:val="18"/>
              </w:rPr>
              <w:t>Produktionsstandort</w:t>
            </w:r>
            <w:r w:rsidRPr="00A56751">
              <w:rPr>
                <w:rFonts w:ascii="Verdana" w:hAnsi="Verdana"/>
                <w:sz w:val="18"/>
                <w:szCs w:val="18"/>
              </w:rPr>
              <w:t>:</w:t>
            </w:r>
          </w:p>
        </w:tc>
        <w:tc>
          <w:tcPr>
            <w:tcW w:w="5805" w:type="dxa"/>
            <w:shd w:val="clear" w:color="auto" w:fill="E5EFFB"/>
          </w:tcPr>
          <w:p w14:paraId="75262247" w14:textId="6CFB29D6" w:rsidR="00E6128E" w:rsidRPr="00D1079C" w:rsidRDefault="00E6128E" w:rsidP="00DD1D95">
            <w:pPr>
              <w:rPr>
                <w:rFonts w:ascii="Verdana" w:hAnsi="Verdana"/>
                <w:bCs/>
                <w:sz w:val="18"/>
                <w:szCs w:val="18"/>
              </w:rPr>
            </w:pPr>
            <w:r w:rsidRPr="00D1079C">
              <w:rPr>
                <w:rFonts w:ascii="Verdana" w:hAnsi="Verdana"/>
                <w:bCs/>
                <w:sz w:val="18"/>
                <w:szCs w:val="18"/>
              </w:rPr>
              <w:fldChar w:fldCharType="begin">
                <w:ffData>
                  <w:name w:val="Text31"/>
                  <w:enabled/>
                  <w:calcOnExit w:val="0"/>
                  <w:textInput/>
                </w:ffData>
              </w:fldChar>
            </w:r>
            <w:r w:rsidRPr="00D1079C">
              <w:rPr>
                <w:rFonts w:ascii="Verdana" w:hAnsi="Verdana"/>
                <w:bCs/>
                <w:sz w:val="18"/>
                <w:szCs w:val="18"/>
              </w:rPr>
              <w:instrText xml:space="preserve"> FORMTEXT </w:instrText>
            </w:r>
            <w:r w:rsidRPr="00D1079C">
              <w:rPr>
                <w:rFonts w:ascii="Verdana" w:hAnsi="Verdana"/>
                <w:bCs/>
                <w:sz w:val="18"/>
                <w:szCs w:val="18"/>
              </w:rPr>
            </w:r>
            <w:r w:rsidRPr="00D1079C">
              <w:rPr>
                <w:rFonts w:ascii="Verdana" w:hAnsi="Verdana"/>
                <w:bCs/>
                <w:sz w:val="18"/>
                <w:szCs w:val="18"/>
              </w:rPr>
              <w:fldChar w:fldCharType="separate"/>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Pr="00D1079C">
              <w:rPr>
                <w:rFonts w:ascii="Verdana" w:hAnsi="Verdana"/>
                <w:bCs/>
                <w:sz w:val="18"/>
                <w:szCs w:val="18"/>
              </w:rPr>
              <w:fldChar w:fldCharType="end"/>
            </w:r>
          </w:p>
        </w:tc>
      </w:tr>
    </w:tbl>
    <w:p w14:paraId="6743FD19" w14:textId="77777777" w:rsidR="00062BB2" w:rsidRDefault="00062BB2" w:rsidP="00786EC0">
      <w:pPr>
        <w:rPr>
          <w:rFonts w:ascii="Verdana" w:hAnsi="Verdana"/>
          <w:sz w:val="18"/>
          <w:szCs w:val="18"/>
        </w:rPr>
      </w:pPr>
    </w:p>
    <w:p w14:paraId="32D5BF71" w14:textId="77777777" w:rsidR="00261532" w:rsidRDefault="00261532" w:rsidP="00786EC0">
      <w:pPr>
        <w:rPr>
          <w:rFonts w:ascii="Verdana" w:hAnsi="Verdana"/>
          <w:b/>
          <w:sz w:val="18"/>
          <w:szCs w:val="18"/>
          <w:u w:val="single"/>
        </w:rPr>
      </w:pPr>
    </w:p>
    <w:p w14:paraId="07FFCF85" w14:textId="77777777" w:rsidR="004B3264" w:rsidRDefault="004B3264" w:rsidP="00786EC0">
      <w:pPr>
        <w:rPr>
          <w:rFonts w:ascii="Verdana" w:hAnsi="Verdana"/>
          <w:b/>
          <w:sz w:val="18"/>
          <w:szCs w:val="18"/>
          <w:u w:val="single"/>
        </w:rPr>
      </w:pPr>
    </w:p>
    <w:p w14:paraId="7370A4B3" w14:textId="2C7539EB" w:rsidR="004006B7" w:rsidRPr="00A80D55" w:rsidRDefault="00062BB2" w:rsidP="00786EC0">
      <w:pPr>
        <w:rPr>
          <w:rFonts w:ascii="Verdana" w:hAnsi="Verdana"/>
          <w:b/>
          <w:bCs/>
          <w:sz w:val="18"/>
          <w:szCs w:val="18"/>
          <w:u w:val="single"/>
        </w:rPr>
      </w:pPr>
      <w:r w:rsidRPr="34396ACB">
        <w:rPr>
          <w:rFonts w:ascii="Verdana" w:hAnsi="Verdana"/>
          <w:b/>
          <w:bCs/>
          <w:sz w:val="18"/>
          <w:szCs w:val="18"/>
          <w:u w:val="single"/>
        </w:rPr>
        <w:t>Markieren Sie, welcher Kategorie das Produkt zuzuordnen ist</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2902ADAC"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A59FE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25F45236" w14:textId="34E28DBF" w:rsidR="00985519" w:rsidRPr="00A80D55" w:rsidRDefault="00A80D55" w:rsidP="001A6934">
            <w:pPr>
              <w:spacing w:before="20" w:after="20"/>
              <w:rPr>
                <w:rFonts w:ascii="Verdana" w:hAnsi="Verdana"/>
                <w:sz w:val="18"/>
                <w:szCs w:val="18"/>
              </w:rPr>
            </w:pPr>
            <w:r w:rsidRPr="7E15837E">
              <w:rPr>
                <w:rFonts w:ascii="Verdana" w:hAnsi="Verdana"/>
                <w:sz w:val="18"/>
                <w:szCs w:val="18"/>
              </w:rPr>
              <w:t xml:space="preserve">01 05 05 05 </w:t>
            </w:r>
            <w:r>
              <w:tab/>
            </w:r>
            <w:r w:rsidRPr="7E15837E">
              <w:rPr>
                <w:rFonts w:ascii="Verdana" w:hAnsi="Verdana"/>
                <w:sz w:val="18"/>
                <w:szCs w:val="18"/>
              </w:rPr>
              <w:t>Standard- Zeitungsdruckpapier</w:t>
            </w:r>
          </w:p>
        </w:tc>
      </w:tr>
      <w:tr w:rsidR="00985519" w:rsidRPr="00611A3B" w14:paraId="6443A793"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6CD60F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8"/>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00E00DA" w14:textId="6199BC57" w:rsidR="00985519" w:rsidRPr="00A80D55" w:rsidRDefault="00A80D55" w:rsidP="00A80D55">
            <w:pPr>
              <w:rPr>
                <w:rFonts w:ascii="Verdana" w:hAnsi="Verdana"/>
                <w:sz w:val="18"/>
                <w:szCs w:val="18"/>
              </w:rPr>
            </w:pPr>
            <w:r w:rsidRPr="00A80D55">
              <w:rPr>
                <w:rFonts w:ascii="Verdana" w:hAnsi="Verdana"/>
                <w:sz w:val="18"/>
                <w:szCs w:val="18"/>
              </w:rPr>
              <w:t xml:space="preserve">01 05 10 05 </w:t>
            </w:r>
            <w:r w:rsidRPr="00A80D55">
              <w:rPr>
                <w:rFonts w:ascii="Verdana" w:hAnsi="Verdana"/>
                <w:sz w:val="18"/>
                <w:szCs w:val="18"/>
              </w:rPr>
              <w:tab/>
              <w:t xml:space="preserve">Aufgebessertes Zeitungsdruckpapier </w:t>
            </w:r>
          </w:p>
        </w:tc>
      </w:tr>
      <w:tr w:rsidR="00985519" w:rsidRPr="00611A3B" w14:paraId="0E454A41"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280A053"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6B935589" w14:textId="6906B90D" w:rsidR="00985519" w:rsidRPr="00A80D55" w:rsidRDefault="00A80D55" w:rsidP="001A6934">
            <w:pPr>
              <w:spacing w:before="20" w:after="20"/>
              <w:rPr>
                <w:rFonts w:ascii="Verdana" w:hAnsi="Verdana"/>
                <w:sz w:val="18"/>
                <w:szCs w:val="18"/>
              </w:rPr>
            </w:pPr>
            <w:r w:rsidRPr="00A80D55">
              <w:rPr>
                <w:rFonts w:ascii="Verdana" w:hAnsi="Verdana"/>
                <w:sz w:val="18"/>
                <w:szCs w:val="18"/>
              </w:rPr>
              <w:t xml:space="preserve">01 10 05 05 </w:t>
            </w:r>
            <w:r w:rsidRPr="00A80D55">
              <w:rPr>
                <w:rFonts w:ascii="Verdana" w:hAnsi="Verdana"/>
                <w:sz w:val="18"/>
                <w:szCs w:val="18"/>
              </w:rPr>
              <w:tab/>
              <w:t>SC-A Tiefdruck</w:t>
            </w:r>
          </w:p>
        </w:tc>
      </w:tr>
      <w:tr w:rsidR="00985519" w:rsidRPr="00611A3B" w14:paraId="2ED3C739"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3E5F3B"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8"/>
                  <w:enabled/>
                  <w:calcOnExit w:val="0"/>
                  <w:checkBox>
                    <w:sizeAuto/>
                    <w:default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AD81613" w14:textId="29EF6F9E" w:rsidR="00985519" w:rsidRPr="00A80D55" w:rsidRDefault="00A80D55" w:rsidP="00A80D55">
            <w:pPr>
              <w:rPr>
                <w:rFonts w:ascii="Verdana" w:hAnsi="Verdana"/>
                <w:sz w:val="18"/>
                <w:szCs w:val="18"/>
              </w:rPr>
            </w:pPr>
            <w:r w:rsidRPr="00A80D55">
              <w:rPr>
                <w:rFonts w:ascii="Verdana" w:hAnsi="Verdana"/>
                <w:sz w:val="18"/>
                <w:szCs w:val="18"/>
              </w:rPr>
              <w:t xml:space="preserve">01 10 10 05 </w:t>
            </w:r>
            <w:r w:rsidRPr="00A80D55">
              <w:rPr>
                <w:rFonts w:ascii="Verdana" w:hAnsi="Verdana"/>
                <w:sz w:val="18"/>
                <w:szCs w:val="18"/>
              </w:rPr>
              <w:tab/>
              <w:t xml:space="preserve">SC-B Tiefdruck </w:t>
            </w:r>
          </w:p>
        </w:tc>
      </w:tr>
      <w:tr w:rsidR="00985519" w:rsidRPr="00611A3B" w14:paraId="146C1C25"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8E93E7"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1CCAF41" w14:textId="4504916F" w:rsidR="00985519" w:rsidRPr="00A80D55" w:rsidRDefault="00A80D55" w:rsidP="00A80D55">
            <w:pPr>
              <w:rPr>
                <w:rFonts w:ascii="Verdana" w:hAnsi="Verdana"/>
                <w:sz w:val="18"/>
                <w:szCs w:val="18"/>
              </w:rPr>
            </w:pPr>
            <w:r w:rsidRPr="00A80D55">
              <w:rPr>
                <w:rFonts w:ascii="Verdana" w:hAnsi="Verdana"/>
                <w:sz w:val="18"/>
                <w:szCs w:val="18"/>
              </w:rPr>
              <w:t xml:space="preserve">01 10 15 05 </w:t>
            </w:r>
            <w:r w:rsidRPr="00A80D55">
              <w:rPr>
                <w:rFonts w:ascii="Verdana" w:hAnsi="Verdana"/>
                <w:sz w:val="18"/>
                <w:szCs w:val="18"/>
              </w:rPr>
              <w:tab/>
              <w:t xml:space="preserve">SC-A Offset </w:t>
            </w:r>
            <w:r w:rsidR="00985519" w:rsidRPr="00A80D55">
              <w:rPr>
                <w:rFonts w:ascii="Verdana" w:hAnsi="Verdana"/>
                <w:sz w:val="18"/>
                <w:szCs w:val="18"/>
              </w:rPr>
              <w:t xml:space="preserve"> </w:t>
            </w:r>
          </w:p>
        </w:tc>
      </w:tr>
      <w:tr w:rsidR="00A80D55" w:rsidRPr="00611A3B" w14:paraId="7FC027E3"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2B6D8E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BAB8FFF" w14:textId="530AF1C4" w:rsidR="00A80D55" w:rsidRPr="00A80D55" w:rsidRDefault="00A80D55" w:rsidP="00A80D55">
            <w:pPr>
              <w:rPr>
                <w:rFonts w:ascii="Verdana" w:hAnsi="Verdana"/>
                <w:sz w:val="18"/>
                <w:szCs w:val="18"/>
              </w:rPr>
            </w:pPr>
            <w:r w:rsidRPr="00A80D55">
              <w:rPr>
                <w:rFonts w:ascii="Verdana" w:hAnsi="Verdana"/>
                <w:sz w:val="18"/>
                <w:szCs w:val="18"/>
              </w:rPr>
              <w:t xml:space="preserve">01 10 20 05 </w:t>
            </w:r>
            <w:r w:rsidRPr="00A80D55">
              <w:rPr>
                <w:rFonts w:ascii="Verdana" w:hAnsi="Verdana"/>
                <w:sz w:val="18"/>
                <w:szCs w:val="18"/>
              </w:rPr>
              <w:tab/>
              <w:t xml:space="preserve">SC-B Offset </w:t>
            </w:r>
          </w:p>
        </w:tc>
      </w:tr>
      <w:tr w:rsidR="00A80D55" w:rsidRPr="00611A3B" w14:paraId="1E5C294B"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9C73238"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9DE4079" w14:textId="0C8DE7DE" w:rsidR="00A80D55" w:rsidRPr="00A80D55" w:rsidRDefault="00A80D55" w:rsidP="00A80D55">
            <w:pPr>
              <w:rPr>
                <w:rFonts w:ascii="Verdana" w:hAnsi="Verdana"/>
                <w:sz w:val="18"/>
                <w:szCs w:val="18"/>
              </w:rPr>
            </w:pPr>
            <w:r w:rsidRPr="00A80D55">
              <w:rPr>
                <w:rFonts w:ascii="Verdana" w:hAnsi="Verdana"/>
                <w:sz w:val="18"/>
                <w:szCs w:val="18"/>
              </w:rPr>
              <w:t xml:space="preserve">01 80 05 05 </w:t>
            </w:r>
            <w:r w:rsidRPr="00A80D55">
              <w:rPr>
                <w:rFonts w:ascii="Verdana" w:hAnsi="Verdana"/>
                <w:sz w:val="18"/>
                <w:szCs w:val="18"/>
              </w:rPr>
              <w:tab/>
              <w:t xml:space="preserve">holzhaltige Druck- und Schreibpapiere, in Rollen </w:t>
            </w:r>
          </w:p>
        </w:tc>
      </w:tr>
      <w:tr w:rsidR="00A80D55" w:rsidRPr="00611A3B" w14:paraId="27346481"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0A8D2B9"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7A8F10D" w14:textId="75418F2E" w:rsidR="00A80D55" w:rsidRPr="00A80D55" w:rsidRDefault="00A80D55" w:rsidP="00A80D55">
            <w:pPr>
              <w:rPr>
                <w:rFonts w:ascii="Verdana" w:hAnsi="Verdana"/>
                <w:sz w:val="18"/>
                <w:szCs w:val="18"/>
              </w:rPr>
            </w:pPr>
            <w:r w:rsidRPr="00A80D55">
              <w:rPr>
                <w:rFonts w:ascii="Verdana" w:hAnsi="Verdana"/>
                <w:sz w:val="18"/>
                <w:szCs w:val="18"/>
              </w:rPr>
              <w:t xml:space="preserve">01 80 10 05 </w:t>
            </w:r>
            <w:r w:rsidRPr="00A80D55">
              <w:rPr>
                <w:rFonts w:ascii="Verdana" w:hAnsi="Verdana"/>
                <w:sz w:val="18"/>
                <w:szCs w:val="18"/>
              </w:rPr>
              <w:tab/>
              <w:t xml:space="preserve">holzhaltige Druck- und Schreibpapiere, in Formaten </w:t>
            </w:r>
          </w:p>
        </w:tc>
      </w:tr>
      <w:tr w:rsidR="00A80D55" w:rsidRPr="00611A3B" w14:paraId="61A7A2E8"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000682E"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4AA972D8" w14:textId="14EEBABB" w:rsidR="00A80D55" w:rsidRPr="00A80D55" w:rsidRDefault="00A80D55" w:rsidP="00A80D55">
            <w:pPr>
              <w:rPr>
                <w:rFonts w:ascii="Verdana" w:hAnsi="Verdana"/>
                <w:sz w:val="18"/>
                <w:szCs w:val="18"/>
              </w:rPr>
            </w:pPr>
            <w:r w:rsidRPr="00A80D55">
              <w:rPr>
                <w:rFonts w:ascii="Verdana" w:hAnsi="Verdana"/>
                <w:sz w:val="18"/>
                <w:szCs w:val="18"/>
              </w:rPr>
              <w:t xml:space="preserve">01 85 05 06 </w:t>
            </w:r>
            <w:r w:rsidRPr="00A80D55">
              <w:rPr>
                <w:rFonts w:ascii="Verdana" w:hAnsi="Verdana"/>
                <w:sz w:val="18"/>
                <w:szCs w:val="18"/>
              </w:rPr>
              <w:tab/>
              <w:t>holzhaltige Druck- und Schreibpapiere, zweiseitig gestrichen in Rollen,</w:t>
            </w:r>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t xml:space="preserve">LWC für Tiefdruck </w:t>
            </w:r>
          </w:p>
        </w:tc>
      </w:tr>
      <w:tr w:rsidR="00A80D55" w:rsidRPr="00611A3B" w14:paraId="4AC0A0D7"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721815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B6B9F06" w14:textId="55C2533A" w:rsidR="00A80D55" w:rsidRPr="00A80D55" w:rsidRDefault="00A80D55" w:rsidP="00A80D55">
            <w:pPr>
              <w:rPr>
                <w:rFonts w:ascii="Verdana" w:hAnsi="Verdana"/>
                <w:sz w:val="18"/>
                <w:szCs w:val="18"/>
              </w:rPr>
            </w:pPr>
            <w:r w:rsidRPr="00A80D55">
              <w:rPr>
                <w:rFonts w:ascii="Verdana" w:hAnsi="Verdana"/>
                <w:sz w:val="18"/>
                <w:szCs w:val="18"/>
              </w:rPr>
              <w:t xml:space="preserve">01 85 05 07 </w:t>
            </w:r>
            <w:r w:rsidRPr="00A80D55">
              <w:rPr>
                <w:rFonts w:ascii="Verdana" w:hAnsi="Verdana"/>
                <w:sz w:val="18"/>
                <w:szCs w:val="18"/>
              </w:rPr>
              <w:tab/>
              <w:t>holzhaltige Druck- und Schreibpapiere, zweiseitig gestrichen in Rollen,</w:t>
            </w:r>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t xml:space="preserve">LWC für Offset </w:t>
            </w:r>
          </w:p>
        </w:tc>
      </w:tr>
      <w:tr w:rsidR="00A80D55" w:rsidRPr="00611A3B" w14:paraId="0C0F6367"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AE73504"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72E9BD48" w14:textId="3AF60918" w:rsidR="00A80D55" w:rsidRPr="00611A3B" w:rsidRDefault="00A80D55" w:rsidP="00A80D55">
            <w:pPr>
              <w:rPr>
                <w:rFonts w:ascii="Verdana" w:hAnsi="Verdana" w:cs="Arial"/>
                <w:sz w:val="18"/>
                <w:szCs w:val="18"/>
              </w:rPr>
            </w:pPr>
            <w:r w:rsidRPr="00A80D55">
              <w:rPr>
                <w:rFonts w:ascii="Verdana" w:hAnsi="Verdana"/>
                <w:sz w:val="18"/>
                <w:szCs w:val="18"/>
              </w:rPr>
              <w:t xml:space="preserve">01 85 05 </w:t>
            </w:r>
            <w:r>
              <w:rPr>
                <w:rFonts w:ascii="Verdana" w:hAnsi="Verdana"/>
                <w:sz w:val="18"/>
                <w:szCs w:val="18"/>
              </w:rPr>
              <w:t>11</w:t>
            </w:r>
            <w:r w:rsidRPr="00A80D55">
              <w:rPr>
                <w:rFonts w:ascii="Verdana" w:hAnsi="Verdana"/>
                <w:sz w:val="18"/>
                <w:szCs w:val="18"/>
              </w:rPr>
              <w:t xml:space="preserve"> </w:t>
            </w:r>
            <w:r w:rsidRPr="00A80D55">
              <w:rPr>
                <w:rFonts w:ascii="Verdana" w:hAnsi="Verdana"/>
                <w:sz w:val="18"/>
                <w:szCs w:val="18"/>
              </w:rPr>
              <w:tab/>
              <w:t>holzhaltige Druck- und Schreibpapiere, zweiseitig gestrichen in Rollen,</w:t>
            </w:r>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r>
              <w:rPr>
                <w:rFonts w:ascii="Verdana" w:hAnsi="Verdana"/>
                <w:sz w:val="18"/>
                <w:szCs w:val="18"/>
              </w:rPr>
              <w:t>HWC für Tiefdruck</w:t>
            </w:r>
          </w:p>
        </w:tc>
      </w:tr>
      <w:tr w:rsidR="00A80D55" w:rsidRPr="00611A3B" w14:paraId="5E5443C7"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5B73C5B"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1936347" w14:textId="4856FD03" w:rsidR="00A80D55" w:rsidRPr="00611A3B" w:rsidRDefault="00A80D55" w:rsidP="00117347">
            <w:pPr>
              <w:spacing w:before="20" w:after="20"/>
              <w:rPr>
                <w:rFonts w:ascii="Verdana" w:hAnsi="Verdana" w:cs="Arial"/>
                <w:sz w:val="18"/>
                <w:szCs w:val="18"/>
              </w:rPr>
            </w:pPr>
            <w:r w:rsidRPr="00A80D55">
              <w:rPr>
                <w:rFonts w:ascii="Verdana" w:hAnsi="Verdana"/>
                <w:sz w:val="18"/>
                <w:szCs w:val="18"/>
              </w:rPr>
              <w:t xml:space="preserve">01 85 05 </w:t>
            </w:r>
            <w:r>
              <w:rPr>
                <w:rFonts w:ascii="Verdana" w:hAnsi="Verdana"/>
                <w:sz w:val="18"/>
                <w:szCs w:val="18"/>
              </w:rPr>
              <w:t>12</w:t>
            </w:r>
            <w:r w:rsidRPr="00A80D55">
              <w:rPr>
                <w:rFonts w:ascii="Verdana" w:hAnsi="Verdana"/>
                <w:sz w:val="18"/>
                <w:szCs w:val="18"/>
              </w:rPr>
              <w:t xml:space="preserve"> </w:t>
            </w:r>
            <w:r w:rsidRPr="00A80D55">
              <w:rPr>
                <w:rFonts w:ascii="Verdana" w:hAnsi="Verdana"/>
                <w:sz w:val="18"/>
                <w:szCs w:val="18"/>
              </w:rPr>
              <w:tab/>
              <w:t>holzhaltige Druck- und Schreibpapiere, zweiseitig gestrichen in Rollen,</w:t>
            </w:r>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r w:rsidR="00303F8E">
              <w:rPr>
                <w:rFonts w:ascii="Verdana" w:hAnsi="Verdana"/>
                <w:sz w:val="18"/>
                <w:szCs w:val="18"/>
              </w:rPr>
              <w:t>HWC für Offset</w:t>
            </w:r>
          </w:p>
        </w:tc>
      </w:tr>
      <w:tr w:rsidR="00A80D55" w:rsidRPr="00611A3B" w14:paraId="7C1BCE8F" w14:textId="77777777" w:rsidTr="7E15837E">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1B910D8"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3C8095C" w14:textId="00432533" w:rsidR="00A80D55" w:rsidRPr="00303F8E" w:rsidRDefault="00303F8E" w:rsidP="00303F8E">
            <w:r w:rsidRPr="00303F8E">
              <w:rPr>
                <w:rFonts w:ascii="Verdana" w:hAnsi="Verdana"/>
                <w:sz w:val="18"/>
                <w:szCs w:val="18"/>
              </w:rPr>
              <w:t>01 85 10 05</w:t>
            </w:r>
            <w:r w:rsidRPr="00303F8E">
              <w:rPr>
                <w:rFonts w:ascii="Verdana" w:hAnsi="Verdana"/>
                <w:sz w:val="18"/>
                <w:szCs w:val="18"/>
              </w:rPr>
              <w:tab/>
              <w:t xml:space="preserve">holzhaltige Druck- und Schreibpapiere, zweiseitig gestrichen in Formaten Konsum, </w:t>
            </w:r>
            <w:r w:rsidRPr="00303F8E">
              <w:rPr>
                <w:rFonts w:ascii="Verdana" w:hAnsi="Verdana"/>
                <w:sz w:val="18"/>
                <w:szCs w:val="18"/>
              </w:rPr>
              <w:tab/>
            </w:r>
            <w:r w:rsidRPr="00303F8E">
              <w:rPr>
                <w:rFonts w:ascii="Verdana" w:hAnsi="Verdana"/>
                <w:sz w:val="18"/>
                <w:szCs w:val="18"/>
              </w:rPr>
              <w:tab/>
            </w:r>
            <w:r>
              <w:rPr>
                <w:rFonts w:ascii="Verdana" w:hAnsi="Verdana"/>
                <w:sz w:val="18"/>
                <w:szCs w:val="18"/>
              </w:rPr>
              <w:t xml:space="preserve">           </w:t>
            </w:r>
            <w:r w:rsidRPr="00303F8E">
              <w:rPr>
                <w:rFonts w:ascii="Verdana" w:hAnsi="Verdana"/>
                <w:sz w:val="18"/>
                <w:szCs w:val="18"/>
              </w:rPr>
              <w:t>Standard und Spezialgestrichen</w:t>
            </w:r>
            <w:r w:rsidRPr="00AD4359">
              <w:t xml:space="preserve"> </w:t>
            </w:r>
          </w:p>
        </w:tc>
      </w:tr>
    </w:tbl>
    <w:p w14:paraId="77DD0148" w14:textId="77777777" w:rsidR="00005D0C" w:rsidRDefault="00005D0C" w:rsidP="00786EC0">
      <w:pPr>
        <w:rPr>
          <w:rFonts w:ascii="Verdana" w:hAnsi="Verdana"/>
          <w:b/>
          <w:bCs/>
          <w:sz w:val="18"/>
          <w:szCs w:val="18"/>
          <w:u w:val="single"/>
        </w:rPr>
      </w:pP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4006B7" w:rsidRPr="00A80D55" w14:paraId="402A8E29" w14:textId="77777777" w:rsidTr="0011734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24D4935" w14:textId="77777777" w:rsidR="004006B7" w:rsidRPr="00A80D55" w:rsidRDefault="004006B7"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10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49FE69B8" w14:textId="4934D80D" w:rsidR="004006B7" w:rsidRPr="00A80D55" w:rsidRDefault="004006B7" w:rsidP="00117347">
            <w:pPr>
              <w:spacing w:before="20" w:after="20"/>
              <w:rPr>
                <w:rFonts w:ascii="Verdana" w:hAnsi="Verdana"/>
                <w:sz w:val="18"/>
                <w:szCs w:val="18"/>
              </w:rPr>
            </w:pPr>
            <w:r>
              <w:rPr>
                <w:rFonts w:ascii="Verdana" w:hAnsi="Verdana"/>
                <w:sz w:val="18"/>
                <w:szCs w:val="18"/>
              </w:rPr>
              <w:t>Das Gewicht der Druck- und Presspapiere beträgt maximal 75 g/m</w:t>
            </w:r>
            <w:r w:rsidRPr="004006B7">
              <w:rPr>
                <w:rFonts w:ascii="Verdana" w:hAnsi="Verdana"/>
                <w:sz w:val="18"/>
                <w:szCs w:val="18"/>
                <w:vertAlign w:val="superscript"/>
              </w:rPr>
              <w:t>2</w:t>
            </w:r>
          </w:p>
        </w:tc>
      </w:tr>
    </w:tbl>
    <w:p w14:paraId="15CE72B6" w14:textId="77777777" w:rsidR="004006B7" w:rsidRDefault="004006B7" w:rsidP="00786EC0">
      <w:pPr>
        <w:rPr>
          <w:rFonts w:ascii="Verdana" w:hAnsi="Verdana"/>
          <w:b/>
          <w:bCs/>
          <w:sz w:val="18"/>
          <w:szCs w:val="18"/>
          <w:u w:val="single"/>
        </w:rPr>
      </w:pPr>
    </w:p>
    <w:p w14:paraId="7D81DFAA" w14:textId="77777777" w:rsidR="004006B7" w:rsidRDefault="004006B7" w:rsidP="00786EC0">
      <w:pPr>
        <w:rPr>
          <w:rFonts w:ascii="Verdana" w:hAnsi="Verdana"/>
          <w:b/>
          <w:bCs/>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05D0C" w:rsidRPr="005C1E60" w14:paraId="4901656D" w14:textId="77777777" w:rsidTr="00AC4A16">
        <w:tc>
          <w:tcPr>
            <w:tcW w:w="9209" w:type="dxa"/>
            <w:tcBorders>
              <w:top w:val="nil"/>
              <w:left w:val="nil"/>
              <w:bottom w:val="nil"/>
            </w:tcBorders>
          </w:tcPr>
          <w:p w14:paraId="2EA14730" w14:textId="77777777" w:rsidR="00005D0C" w:rsidRDefault="00005D0C" w:rsidP="00AC4A16">
            <w:pPr>
              <w:rPr>
                <w:rFonts w:ascii="Verdana" w:hAnsi="Verdana"/>
                <w:b/>
                <w:sz w:val="18"/>
                <w:szCs w:val="18"/>
              </w:rPr>
            </w:pPr>
          </w:p>
          <w:p w14:paraId="7C34CF9B" w14:textId="77777777" w:rsidR="00005D0C" w:rsidRPr="005C1E60" w:rsidRDefault="00005D0C" w:rsidP="00AC4A16">
            <w:pPr>
              <w:rPr>
                <w:rFonts w:ascii="Verdana" w:hAnsi="Verdana"/>
                <w:b/>
                <w:sz w:val="18"/>
                <w:szCs w:val="18"/>
              </w:rPr>
            </w:pPr>
            <w:r w:rsidRPr="005C1E60">
              <w:rPr>
                <w:rFonts w:ascii="Verdana" w:hAnsi="Verdana"/>
                <w:b/>
                <w:sz w:val="18"/>
                <w:szCs w:val="18"/>
              </w:rPr>
              <w:t>Hiermit erklären wir die Einhaltung aller Anforderung gemäß Abschnitt 3 der Vergabekriterien.</w:t>
            </w:r>
          </w:p>
        </w:tc>
        <w:tc>
          <w:tcPr>
            <w:tcW w:w="419" w:type="dxa"/>
            <w:shd w:val="clear" w:color="auto" w:fill="E5EFFB"/>
            <w:vAlign w:val="center"/>
          </w:tcPr>
          <w:p w14:paraId="110D5EFA" w14:textId="3453DC7D" w:rsidR="00005D0C" w:rsidRPr="005C1E60" w:rsidRDefault="00005D0C" w:rsidP="00AC4A16">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ed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E6B5845" w14:textId="77777777" w:rsidR="00005D0C" w:rsidRDefault="00005D0C" w:rsidP="00786EC0">
      <w:pPr>
        <w:rPr>
          <w:rFonts w:ascii="Verdana" w:hAnsi="Verdana"/>
          <w:b/>
          <w:bCs/>
          <w:sz w:val="18"/>
          <w:szCs w:val="18"/>
          <w:u w:val="single"/>
        </w:rPr>
      </w:pPr>
    </w:p>
    <w:p w14:paraId="14F24DD9" w14:textId="77777777" w:rsidR="00005D0C" w:rsidRDefault="00005D0C" w:rsidP="00786EC0">
      <w:pPr>
        <w:pBdr>
          <w:bottom w:val="single" w:sz="12" w:space="1" w:color="auto"/>
        </w:pBdr>
        <w:rPr>
          <w:rFonts w:ascii="Verdana" w:hAnsi="Verdana"/>
          <w:b/>
          <w:bCs/>
          <w:sz w:val="18"/>
          <w:szCs w:val="18"/>
          <w:u w:val="single"/>
        </w:rPr>
      </w:pPr>
    </w:p>
    <w:p w14:paraId="64FC6E9B" w14:textId="77777777" w:rsidR="002F6E85" w:rsidRDefault="002F6E85" w:rsidP="00786EC0">
      <w:pPr>
        <w:rPr>
          <w:rFonts w:ascii="Verdana" w:hAnsi="Verdana"/>
          <w:b/>
          <w:bCs/>
          <w:sz w:val="18"/>
          <w:szCs w:val="18"/>
          <w:u w:val="single"/>
        </w:rPr>
      </w:pPr>
    </w:p>
    <w:p w14:paraId="43F4429B" w14:textId="243A7B8C" w:rsidR="00221A2C" w:rsidRDefault="00221A2C" w:rsidP="5BDDDB2E">
      <w:pPr>
        <w:rPr>
          <w:rFonts w:ascii="Verdana" w:hAnsi="Verdana"/>
          <w:b/>
          <w:bCs/>
          <w:sz w:val="18"/>
          <w:szCs w:val="18"/>
          <w:u w:val="single"/>
        </w:rPr>
      </w:pPr>
    </w:p>
    <w:p w14:paraId="01FE6B3E" w14:textId="114025F2" w:rsidR="0087323E" w:rsidRDefault="009119E3" w:rsidP="00786EC0">
      <w:pPr>
        <w:rPr>
          <w:rFonts w:ascii="Verdana" w:hAnsi="Verdana"/>
          <w:b/>
          <w:bCs/>
          <w:sz w:val="18"/>
          <w:szCs w:val="18"/>
          <w:u w:val="single"/>
        </w:rPr>
      </w:pPr>
      <w:r w:rsidRPr="009119E3">
        <w:rPr>
          <w:rFonts w:ascii="Verdana" w:hAnsi="Verdana"/>
          <w:b/>
          <w:bCs/>
          <w:sz w:val="18"/>
          <w:szCs w:val="18"/>
          <w:u w:val="single"/>
        </w:rPr>
        <w:t xml:space="preserve">3.1 </w:t>
      </w:r>
      <w:r w:rsidR="00DF1D58">
        <w:rPr>
          <w:rFonts w:ascii="Verdana" w:hAnsi="Verdana"/>
          <w:b/>
          <w:bCs/>
          <w:sz w:val="18"/>
          <w:szCs w:val="18"/>
          <w:u w:val="single"/>
        </w:rPr>
        <w:t>Faserrohstoffeinsatz und Altpapiersorten</w:t>
      </w:r>
    </w:p>
    <w:p w14:paraId="1818FA1F" w14:textId="401BD84E" w:rsidR="002F6E85" w:rsidRDefault="0064414D" w:rsidP="00786EC0">
      <w:pPr>
        <w:rPr>
          <w:rFonts w:ascii="Verdana" w:hAnsi="Verdana"/>
          <w:sz w:val="18"/>
          <w:szCs w:val="18"/>
        </w:rPr>
      </w:pPr>
      <w:r w:rsidRPr="0064414D">
        <w:rPr>
          <w:rFonts w:ascii="Verdana" w:hAnsi="Verdana"/>
          <w:sz w:val="18"/>
          <w:szCs w:val="18"/>
        </w:rPr>
        <w:t>Bei der Herstellung der Papiere müssen mindestens 800 kg Altpapier nach Gebrauch pro 1000 kg gefertigten Neupapiers (lufttrocken) eingesetzt werden. Die Spezifikation der Altpapiersorten ist der DIN EN 643 zu entnehmen. Der Anteil eingesetzter Primärfasern darf maximal 250 kg pro 1000 kg gefertigten Neupapiers (lufttrocken) betragen.</w:t>
      </w:r>
    </w:p>
    <w:p w14:paraId="1420ED8D" w14:textId="77777777" w:rsidR="0064414D" w:rsidRDefault="0064414D" w:rsidP="00786EC0">
      <w:pPr>
        <w:rPr>
          <w:rFonts w:ascii="Verdana" w:hAnsi="Verdana"/>
          <w:sz w:val="18"/>
          <w:szCs w:val="18"/>
        </w:rPr>
      </w:pPr>
    </w:p>
    <w:p w14:paraId="54B81DA6" w14:textId="193E381C" w:rsidR="0064414D" w:rsidRDefault="0064414D" w:rsidP="00786EC0">
      <w:pPr>
        <w:rPr>
          <w:rFonts w:ascii="Verdana" w:hAnsi="Verdana"/>
          <w:sz w:val="18"/>
          <w:szCs w:val="18"/>
        </w:rPr>
      </w:pPr>
      <w:r w:rsidRPr="0064414D">
        <w:rPr>
          <w:rFonts w:ascii="Verdana" w:hAnsi="Verdana"/>
          <w:sz w:val="18"/>
          <w:szCs w:val="18"/>
        </w:rPr>
        <w:t xml:space="preserve">Beim Einsatz von Primärfasern müssen die Anforderungen der Ziffern Fehler! </w:t>
      </w:r>
      <w:r w:rsidR="00864E6D">
        <w:rPr>
          <w:rFonts w:ascii="Verdana" w:hAnsi="Verdana"/>
          <w:sz w:val="18"/>
          <w:szCs w:val="18"/>
        </w:rPr>
        <w:t>3.16</w:t>
      </w:r>
      <w:r w:rsidRPr="0064414D">
        <w:rPr>
          <w:rFonts w:ascii="Verdana" w:hAnsi="Verdana"/>
          <w:sz w:val="18"/>
          <w:szCs w:val="18"/>
        </w:rPr>
        <w:t>, 3.17 und 3.18 erfüllt werden. Mindestens 80 % der eingesetzten Altpapiere müssen aus der Gruppe 1 der Altpapiersorten stammen.</w:t>
      </w:r>
    </w:p>
    <w:p w14:paraId="60E19991" w14:textId="77777777" w:rsidR="00FB64D9" w:rsidRDefault="00FB64D9" w:rsidP="00786EC0">
      <w:pPr>
        <w:rPr>
          <w:rFonts w:ascii="Verdana" w:hAnsi="Verdana"/>
          <w:sz w:val="18"/>
          <w:szCs w:val="18"/>
        </w:rPr>
      </w:pPr>
    </w:p>
    <w:p w14:paraId="0C8988D7" w14:textId="77777777" w:rsidR="0064414D" w:rsidRDefault="0064414D" w:rsidP="00786EC0">
      <w:pPr>
        <w:rPr>
          <w:rFonts w:ascii="Verdana" w:hAnsi="Verdana"/>
          <w:sz w:val="18"/>
          <w:szCs w:val="18"/>
        </w:rPr>
      </w:pPr>
    </w:p>
    <w:p w14:paraId="258D80BF" w14:textId="16D50D62" w:rsidR="00545784" w:rsidRPr="00DE319D" w:rsidRDefault="00DE319D" w:rsidP="00786EC0">
      <w:pPr>
        <w:rPr>
          <w:rFonts w:ascii="Verdana" w:hAnsi="Verdana"/>
          <w:b/>
          <w:bCs/>
          <w:sz w:val="18"/>
          <w:szCs w:val="18"/>
          <w:u w:val="single"/>
        </w:rPr>
      </w:pPr>
      <w:r w:rsidRPr="00DE319D">
        <w:rPr>
          <w:rFonts w:ascii="Verdana" w:hAnsi="Verdana"/>
          <w:b/>
          <w:bCs/>
          <w:sz w:val="18"/>
          <w:szCs w:val="18"/>
          <w:u w:val="single"/>
        </w:rPr>
        <w:t xml:space="preserve">3.2 </w:t>
      </w:r>
      <w:proofErr w:type="spellStart"/>
      <w:r w:rsidRPr="00DE319D">
        <w:rPr>
          <w:rFonts w:ascii="Verdana" w:hAnsi="Verdana"/>
          <w:b/>
          <w:bCs/>
          <w:sz w:val="18"/>
          <w:szCs w:val="18"/>
          <w:u w:val="single"/>
        </w:rPr>
        <w:t>Diisopropylnaphthalin</w:t>
      </w:r>
      <w:proofErr w:type="spellEnd"/>
      <w:r w:rsidRPr="00DE319D">
        <w:rPr>
          <w:rFonts w:ascii="Verdana" w:hAnsi="Verdana"/>
          <w:b/>
          <w:bCs/>
          <w:sz w:val="18"/>
          <w:szCs w:val="18"/>
          <w:u w:val="single"/>
        </w:rPr>
        <w:t xml:space="preserve"> (DIPN)</w:t>
      </w:r>
    </w:p>
    <w:p w14:paraId="3B536F6A" w14:textId="7D705E05" w:rsidR="00C64844" w:rsidRDefault="0064414D" w:rsidP="00786EC0">
      <w:pPr>
        <w:rPr>
          <w:rFonts w:ascii="Verdana" w:hAnsi="Verdana"/>
          <w:sz w:val="18"/>
          <w:szCs w:val="18"/>
        </w:rPr>
      </w:pPr>
      <w:r w:rsidRPr="0064414D">
        <w:rPr>
          <w:rFonts w:ascii="Verdana" w:hAnsi="Verdana"/>
          <w:sz w:val="18"/>
          <w:szCs w:val="18"/>
        </w:rPr>
        <w:t>Der Gehalt an DIPN in Papier und Pappe soll so gering wie technisch möglich gehalten werden. Die Altpapiersorten 2.05.00 einfaches Büropapier, sortiert; 2.05.01 Büroaltpapier, sortiert; 2.06.00 einfache, sortierte bunte Akten; 2.06.01 sortierte Akten und 5.09.00 "selbstdurchschreibende Papiere (NCR)" dürfen daher grundsätzlich nicht verwendet werden. Alternativ dürfen DIPN-haltige Altpapiersorten (2.05.00, 2.05.01, 2.06.00, 2.06.01, und 5.09.00) eingesetzt werden, wenn ein effizientes technisches System (z. B. Deinking) besteht, mit dem DIPN überwiegend aus dem Faserkreislauf ausgeschleust wird und der DIPN-Gehalt im Fertigpapier max. 50 mg/kg beträgt.</w:t>
      </w:r>
    </w:p>
    <w:p w14:paraId="665E6ED3" w14:textId="77777777" w:rsidR="0064414D" w:rsidRDefault="0064414D" w:rsidP="00786EC0">
      <w:pPr>
        <w:rPr>
          <w:rFonts w:ascii="Verdana" w:hAnsi="Verdana"/>
          <w:sz w:val="18"/>
          <w:szCs w:val="18"/>
        </w:rPr>
      </w:pPr>
    </w:p>
    <w:p w14:paraId="4306492C" w14:textId="77777777" w:rsidR="0064414D" w:rsidRDefault="0064414D" w:rsidP="00786EC0">
      <w:pPr>
        <w:rPr>
          <w:rFonts w:ascii="Verdana" w:hAnsi="Verdana"/>
          <w:sz w:val="18"/>
          <w:szCs w:val="18"/>
        </w:rPr>
      </w:pPr>
    </w:p>
    <w:p w14:paraId="77738DAE" w14:textId="270F4E70" w:rsidR="00C64844" w:rsidRPr="004B70D5" w:rsidRDefault="004B70D5" w:rsidP="00786EC0">
      <w:pPr>
        <w:rPr>
          <w:rFonts w:ascii="Verdana" w:hAnsi="Verdana"/>
          <w:b/>
          <w:bCs/>
          <w:sz w:val="18"/>
          <w:szCs w:val="18"/>
          <w:u w:val="single"/>
        </w:rPr>
      </w:pPr>
      <w:r w:rsidRPr="004B70D5">
        <w:rPr>
          <w:rFonts w:ascii="Verdana" w:hAnsi="Verdana"/>
          <w:b/>
          <w:bCs/>
          <w:sz w:val="18"/>
          <w:szCs w:val="18"/>
          <w:u w:val="single"/>
        </w:rPr>
        <w:t>3.3 Farbentwickler aus Thermopapier</w:t>
      </w:r>
    </w:p>
    <w:p w14:paraId="0C37F612" w14:textId="3AC61D03" w:rsidR="00EC0F02" w:rsidRDefault="00EC0F02" w:rsidP="00786EC0">
      <w:pPr>
        <w:rPr>
          <w:rFonts w:ascii="Verdana" w:hAnsi="Verdana"/>
          <w:bCs/>
          <w:sz w:val="18"/>
          <w:szCs w:val="18"/>
        </w:rPr>
      </w:pPr>
      <w:r w:rsidRPr="00EC0F02">
        <w:rPr>
          <w:rFonts w:ascii="Verdana" w:hAnsi="Verdana"/>
          <w:bCs/>
          <w:sz w:val="18"/>
          <w:szCs w:val="18"/>
        </w:rPr>
        <w:t>Durch das verwendete Altpapier können Farbentwicklersubstanzen aus Thermopapier in das Fertigpapier gelangen. Der Gehalt an Bisphenol A (BPA), Bisphenol S (BPS) und N-(p-</w:t>
      </w:r>
      <w:proofErr w:type="spellStart"/>
      <w:r w:rsidRPr="00EC0F02">
        <w:rPr>
          <w:rFonts w:ascii="Verdana" w:hAnsi="Verdana"/>
          <w:bCs/>
          <w:sz w:val="18"/>
          <w:szCs w:val="18"/>
        </w:rPr>
        <w:t>Toluolsul</w:t>
      </w:r>
      <w:proofErr w:type="spellEnd"/>
      <w:r w:rsidRPr="00EC0F02">
        <w:rPr>
          <w:rFonts w:ascii="Verdana" w:hAnsi="Verdana"/>
          <w:bCs/>
          <w:sz w:val="18"/>
          <w:szCs w:val="18"/>
        </w:rPr>
        <w:t xml:space="preserve"> </w:t>
      </w:r>
      <w:proofErr w:type="spellStart"/>
      <w:proofErr w:type="gramStart"/>
      <w:r w:rsidRPr="00EC0F02">
        <w:rPr>
          <w:rFonts w:ascii="Verdana" w:hAnsi="Verdana"/>
          <w:bCs/>
          <w:sz w:val="18"/>
          <w:szCs w:val="18"/>
        </w:rPr>
        <w:t>fonyl</w:t>
      </w:r>
      <w:proofErr w:type="spellEnd"/>
      <w:r w:rsidRPr="00EC0F02">
        <w:rPr>
          <w:rFonts w:ascii="Verdana" w:hAnsi="Verdana"/>
          <w:bCs/>
          <w:sz w:val="18"/>
          <w:szCs w:val="18"/>
        </w:rPr>
        <w:t>)-</w:t>
      </w:r>
      <w:proofErr w:type="gramEnd"/>
      <w:r w:rsidRPr="00EC0F02">
        <w:rPr>
          <w:rFonts w:ascii="Verdana" w:hAnsi="Verdana"/>
          <w:bCs/>
          <w:sz w:val="18"/>
          <w:szCs w:val="18"/>
        </w:rPr>
        <w:t>N'-(3-(p-</w:t>
      </w:r>
      <w:proofErr w:type="spellStart"/>
      <w:proofErr w:type="gramStart"/>
      <w:r w:rsidRPr="00EC0F02">
        <w:rPr>
          <w:rFonts w:ascii="Verdana" w:hAnsi="Verdana"/>
          <w:bCs/>
          <w:sz w:val="18"/>
          <w:szCs w:val="18"/>
        </w:rPr>
        <w:t>toluolsulfonyloxy</w:t>
      </w:r>
      <w:proofErr w:type="spellEnd"/>
      <w:r w:rsidRPr="00EC0F02">
        <w:rPr>
          <w:rFonts w:ascii="Verdana" w:hAnsi="Verdana"/>
          <w:bCs/>
          <w:sz w:val="18"/>
          <w:szCs w:val="18"/>
        </w:rPr>
        <w:t>)</w:t>
      </w:r>
      <w:proofErr w:type="spellStart"/>
      <w:r w:rsidRPr="00EC0F02">
        <w:rPr>
          <w:rFonts w:ascii="Verdana" w:hAnsi="Verdana"/>
          <w:bCs/>
          <w:sz w:val="18"/>
          <w:szCs w:val="18"/>
        </w:rPr>
        <w:t>phenyl</w:t>
      </w:r>
      <w:proofErr w:type="spellEnd"/>
      <w:proofErr w:type="gramEnd"/>
      <w:r w:rsidRPr="00EC0F02">
        <w:rPr>
          <w:rFonts w:ascii="Verdana" w:hAnsi="Verdana"/>
          <w:bCs/>
          <w:sz w:val="18"/>
          <w:szCs w:val="18"/>
        </w:rPr>
        <w:t>)</w:t>
      </w:r>
      <w:proofErr w:type="spellStart"/>
      <w:r w:rsidRPr="00EC0F02">
        <w:rPr>
          <w:rFonts w:ascii="Verdana" w:hAnsi="Verdana"/>
          <w:bCs/>
          <w:sz w:val="18"/>
          <w:szCs w:val="18"/>
        </w:rPr>
        <w:t>harnstoff</w:t>
      </w:r>
      <w:proofErr w:type="spellEnd"/>
      <w:r w:rsidRPr="00EC0F02">
        <w:rPr>
          <w:rFonts w:ascii="Verdana" w:hAnsi="Verdana"/>
          <w:bCs/>
          <w:sz w:val="18"/>
          <w:szCs w:val="18"/>
        </w:rPr>
        <w:t xml:space="preserve"> im Kaltwasserextrakt ist daher im Fertigpapier einmal jährlich zu bestimmen.</w:t>
      </w:r>
    </w:p>
    <w:p w14:paraId="7C2D4343" w14:textId="77777777" w:rsidR="00EC0F02" w:rsidRDefault="00EC0F02" w:rsidP="00786EC0">
      <w:pPr>
        <w:rPr>
          <w:rFonts w:ascii="Verdana" w:hAnsi="Verdana"/>
          <w:bCs/>
          <w:sz w:val="18"/>
          <w:szCs w:val="18"/>
        </w:rPr>
      </w:pPr>
    </w:p>
    <w:p w14:paraId="46391504" w14:textId="706055BD" w:rsidR="00EC0F02" w:rsidRPr="005A754E" w:rsidRDefault="00EC0F02" w:rsidP="00786EC0">
      <w:pPr>
        <w:rPr>
          <w:rFonts w:ascii="Verdana" w:hAnsi="Verdana"/>
          <w:bCs/>
          <w:sz w:val="18"/>
          <w:szCs w:val="18"/>
        </w:rPr>
      </w:pPr>
      <w:r w:rsidRPr="00EC0F02">
        <w:rPr>
          <w:rFonts w:ascii="Verdana" w:hAnsi="Verdana"/>
          <w:bCs/>
          <w:sz w:val="18"/>
          <w:szCs w:val="18"/>
        </w:rPr>
        <w:t>Die Bestimmung von BPA (CAS-Nr. 80-05-7), BPS (CAS-Nr. 80-09-1) und N-(p-</w:t>
      </w:r>
      <w:proofErr w:type="spellStart"/>
      <w:r w:rsidRPr="00EC0F02">
        <w:rPr>
          <w:rFonts w:ascii="Verdana" w:hAnsi="Verdana"/>
          <w:bCs/>
          <w:sz w:val="18"/>
          <w:szCs w:val="18"/>
        </w:rPr>
        <w:t>Toluolsulfonyl</w:t>
      </w:r>
      <w:proofErr w:type="spellEnd"/>
      <w:r w:rsidRPr="00EC0F02">
        <w:rPr>
          <w:rFonts w:ascii="Verdana" w:hAnsi="Verdana"/>
          <w:bCs/>
          <w:sz w:val="18"/>
          <w:szCs w:val="18"/>
        </w:rPr>
        <w:t>) N'-(3-(p-</w:t>
      </w:r>
      <w:proofErr w:type="spellStart"/>
      <w:proofErr w:type="gramStart"/>
      <w:r w:rsidRPr="00EC0F02">
        <w:rPr>
          <w:rFonts w:ascii="Verdana" w:hAnsi="Verdana"/>
          <w:bCs/>
          <w:sz w:val="18"/>
          <w:szCs w:val="18"/>
        </w:rPr>
        <w:t>toluolsulfonyloxy</w:t>
      </w:r>
      <w:proofErr w:type="spellEnd"/>
      <w:r w:rsidRPr="00EC0F02">
        <w:rPr>
          <w:rFonts w:ascii="Verdana" w:hAnsi="Verdana"/>
          <w:bCs/>
          <w:sz w:val="18"/>
          <w:szCs w:val="18"/>
        </w:rPr>
        <w:t>)</w:t>
      </w:r>
      <w:proofErr w:type="spellStart"/>
      <w:r w:rsidRPr="00EC0F02">
        <w:rPr>
          <w:rFonts w:ascii="Verdana" w:hAnsi="Verdana"/>
          <w:bCs/>
          <w:sz w:val="18"/>
          <w:szCs w:val="18"/>
        </w:rPr>
        <w:t>phenyl</w:t>
      </w:r>
      <w:proofErr w:type="spellEnd"/>
      <w:proofErr w:type="gramEnd"/>
      <w:r w:rsidRPr="00EC0F02">
        <w:rPr>
          <w:rFonts w:ascii="Verdana" w:hAnsi="Verdana"/>
          <w:bCs/>
          <w:sz w:val="18"/>
          <w:szCs w:val="18"/>
        </w:rPr>
        <w:t>)</w:t>
      </w:r>
      <w:proofErr w:type="spellStart"/>
      <w:r w:rsidRPr="00EC0F02">
        <w:rPr>
          <w:rFonts w:ascii="Verdana" w:hAnsi="Verdana"/>
          <w:bCs/>
          <w:sz w:val="18"/>
          <w:szCs w:val="18"/>
        </w:rPr>
        <w:t>harnstoff</w:t>
      </w:r>
      <w:proofErr w:type="spellEnd"/>
      <w:r w:rsidRPr="00EC0F02">
        <w:rPr>
          <w:rFonts w:ascii="Verdana" w:hAnsi="Verdana"/>
          <w:bCs/>
          <w:sz w:val="18"/>
          <w:szCs w:val="18"/>
        </w:rPr>
        <w:t xml:space="preserve"> (CAS-Nr. 232938-43-1) ist je nach Produkt bestimmungsgemäß in einem nach DIN EN 645 hergestellten Kaltwasserextrakt mittels Flüssigchromatographie und UV-/Fluoreszenz- oder MS-Detektion in Anlehnung an CEN/TS 17497 durchzuführen.</w:t>
      </w:r>
    </w:p>
    <w:p w14:paraId="24E8E0E1" w14:textId="77777777" w:rsidR="00C64844" w:rsidRDefault="00C64844" w:rsidP="00786EC0">
      <w:pPr>
        <w:rPr>
          <w:rFonts w:ascii="Verdana" w:hAnsi="Verdana"/>
          <w:sz w:val="18"/>
          <w:szCs w:val="18"/>
        </w:rPr>
      </w:pPr>
    </w:p>
    <w:p w14:paraId="2CD79092" w14:textId="0362BA57" w:rsidR="00EC0F02" w:rsidRDefault="00EC0F02" w:rsidP="5BDDDB2E">
      <w:pPr>
        <w:rPr>
          <w:rFonts w:ascii="Verdana" w:hAnsi="Verdana"/>
          <w:sz w:val="18"/>
          <w:szCs w:val="18"/>
        </w:rPr>
      </w:pPr>
    </w:p>
    <w:p w14:paraId="578281CC" w14:textId="1B0F8C30" w:rsidR="00DE319D" w:rsidRPr="00B659D0" w:rsidRDefault="00B659D0" w:rsidP="00786EC0">
      <w:pPr>
        <w:rPr>
          <w:rFonts w:ascii="Verdana" w:hAnsi="Verdana"/>
          <w:b/>
          <w:bCs/>
          <w:sz w:val="18"/>
          <w:szCs w:val="18"/>
          <w:u w:val="single"/>
        </w:rPr>
      </w:pPr>
      <w:r w:rsidRPr="00B659D0">
        <w:rPr>
          <w:rFonts w:ascii="Verdana" w:hAnsi="Verdana"/>
          <w:b/>
          <w:bCs/>
          <w:sz w:val="18"/>
          <w:szCs w:val="18"/>
          <w:u w:val="single"/>
        </w:rPr>
        <w:t>3.4 Genereller Ausschluss von Stoffen mit bestimmten Eigenschaften</w:t>
      </w:r>
    </w:p>
    <w:p w14:paraId="7FE59541" w14:textId="121FD920" w:rsidR="0062238B" w:rsidRDefault="00EC0F02" w:rsidP="00EC0F02">
      <w:pPr>
        <w:rPr>
          <w:rFonts w:ascii="Verdana" w:hAnsi="Verdana"/>
          <w:bCs/>
          <w:sz w:val="18"/>
          <w:szCs w:val="18"/>
        </w:rPr>
      </w:pPr>
      <w:r w:rsidRPr="00EC0F02">
        <w:rPr>
          <w:rFonts w:ascii="Verdana" w:hAnsi="Verdana"/>
          <w:bCs/>
          <w:sz w:val="18"/>
          <w:szCs w:val="18"/>
        </w:rPr>
        <w:t xml:space="preserve">Als Farbmittel, Beschichtungsstoffe, </w:t>
      </w:r>
      <w:proofErr w:type="spellStart"/>
      <w:r w:rsidRPr="00EC0F02">
        <w:rPr>
          <w:rFonts w:ascii="Verdana" w:hAnsi="Verdana"/>
          <w:bCs/>
          <w:sz w:val="18"/>
          <w:szCs w:val="18"/>
        </w:rPr>
        <w:t>Fabrikationshilfsstoffe</w:t>
      </w:r>
      <w:proofErr w:type="spellEnd"/>
      <w:r w:rsidRPr="00EC0F02">
        <w:rPr>
          <w:rFonts w:ascii="Verdana" w:hAnsi="Verdana"/>
          <w:bCs/>
          <w:sz w:val="18"/>
          <w:szCs w:val="18"/>
        </w:rPr>
        <w:t xml:space="preserve"> und Papierveredelungsstoffe dürfen keine Stoffe zugesetzt werden, die die folgenden Eigenschaften erfüllen:</w:t>
      </w:r>
    </w:p>
    <w:p w14:paraId="15506CD5" w14:textId="77777777" w:rsidR="00EC0F02" w:rsidRDefault="00EC0F02" w:rsidP="00EC0F02">
      <w:pPr>
        <w:rPr>
          <w:rFonts w:ascii="Verdana" w:hAnsi="Verdana"/>
          <w:bCs/>
          <w:sz w:val="18"/>
          <w:szCs w:val="18"/>
        </w:rPr>
      </w:pPr>
    </w:p>
    <w:p w14:paraId="6BAB3826" w14:textId="31576752" w:rsidR="00EC0F02" w:rsidRDefault="00EC0F02" w:rsidP="00EC0F02">
      <w:pPr>
        <w:rPr>
          <w:rFonts w:ascii="Verdana" w:hAnsi="Verdana"/>
          <w:bCs/>
          <w:sz w:val="18"/>
          <w:szCs w:val="18"/>
        </w:rPr>
      </w:pPr>
      <w:r w:rsidRPr="00EC0F02">
        <w:rPr>
          <w:rFonts w:ascii="Verdana" w:hAnsi="Verdana"/>
          <w:bCs/>
          <w:sz w:val="18"/>
          <w:szCs w:val="18"/>
        </w:rPr>
        <w:lastRenderedPageBreak/>
        <w:t xml:space="preserve">a) Es dürfen keine Stoffe eingesetzt werden, die gemäß Artikel 57 Absatz 1 der EG-Verordnung Nr.1907/2006 (REACH) als besonders besorgniserregend identifiziert wurden und in die </w:t>
      </w:r>
      <w:proofErr w:type="spellStart"/>
      <w:r w:rsidRPr="00EC0F02">
        <w:rPr>
          <w:rFonts w:ascii="Verdana" w:hAnsi="Verdana"/>
          <w:bCs/>
          <w:sz w:val="18"/>
          <w:szCs w:val="18"/>
        </w:rPr>
        <w:t>ge</w:t>
      </w:r>
      <w:proofErr w:type="spellEnd"/>
      <w:r w:rsidRPr="00EC0F02">
        <w:rPr>
          <w:rFonts w:ascii="Verdana" w:hAnsi="Verdana"/>
          <w:bCs/>
          <w:sz w:val="18"/>
          <w:szCs w:val="18"/>
        </w:rPr>
        <w:t xml:space="preserve"> </w:t>
      </w:r>
      <w:proofErr w:type="spellStart"/>
      <w:r w:rsidRPr="00EC0F02">
        <w:rPr>
          <w:rFonts w:ascii="Verdana" w:hAnsi="Verdana"/>
          <w:bCs/>
          <w:sz w:val="18"/>
          <w:szCs w:val="18"/>
        </w:rPr>
        <w:t>mäß</w:t>
      </w:r>
      <w:proofErr w:type="spellEnd"/>
      <w:r w:rsidRPr="00EC0F02">
        <w:rPr>
          <w:rFonts w:ascii="Verdana" w:hAnsi="Verdana"/>
          <w:bCs/>
          <w:sz w:val="18"/>
          <w:szCs w:val="18"/>
        </w:rPr>
        <w:t xml:space="preserve"> Artikel 59 Absatz 1 derselben Verordnung erstellte Liste, die sogenannte "Kandidate</w:t>
      </w:r>
      <w:r>
        <w:rPr>
          <w:rFonts w:ascii="Verdana" w:hAnsi="Verdana"/>
          <w:bCs/>
          <w:sz w:val="18"/>
          <w:szCs w:val="18"/>
        </w:rPr>
        <w:t>n</w:t>
      </w:r>
      <w:r w:rsidRPr="00EC0F02">
        <w:rPr>
          <w:rFonts w:ascii="Verdana" w:hAnsi="Verdana"/>
          <w:bCs/>
          <w:sz w:val="18"/>
          <w:szCs w:val="18"/>
        </w:rPr>
        <w:t xml:space="preserve">liste" aufgenommen wurden (besonders besorgniserregende Stoffe (SVHC)). </w:t>
      </w:r>
    </w:p>
    <w:p w14:paraId="4A54BCFB" w14:textId="77777777" w:rsidR="00EC0F02" w:rsidRDefault="00EC0F02" w:rsidP="00EC0F02">
      <w:pPr>
        <w:rPr>
          <w:rFonts w:ascii="Verdana" w:hAnsi="Verdana"/>
          <w:bCs/>
          <w:sz w:val="18"/>
          <w:szCs w:val="18"/>
        </w:rPr>
      </w:pPr>
      <w:r w:rsidRPr="00EC0F02">
        <w:rPr>
          <w:rFonts w:ascii="Verdana" w:hAnsi="Verdana"/>
          <w:bCs/>
          <w:sz w:val="18"/>
          <w:szCs w:val="18"/>
        </w:rPr>
        <w:t xml:space="preserve">b) Es dürfen keine Stoffe zugesetzt werden, </w:t>
      </w:r>
    </w:p>
    <w:p w14:paraId="2B016791" w14:textId="43A3A441" w:rsidR="00EC0F02" w:rsidRPr="00EC0F02" w:rsidRDefault="00EC0F02" w:rsidP="00EC0F02">
      <w:pPr>
        <w:pStyle w:val="Listenabsatz"/>
        <w:numPr>
          <w:ilvl w:val="0"/>
          <w:numId w:val="28"/>
        </w:numPr>
        <w:rPr>
          <w:rFonts w:ascii="Verdana" w:hAnsi="Verdana"/>
          <w:bCs/>
          <w:sz w:val="18"/>
          <w:szCs w:val="18"/>
        </w:rPr>
      </w:pPr>
      <w:r w:rsidRPr="00EC0F02">
        <w:rPr>
          <w:rFonts w:ascii="Verdana" w:hAnsi="Verdana"/>
          <w:bCs/>
          <w:sz w:val="18"/>
          <w:szCs w:val="18"/>
        </w:rPr>
        <w:t xml:space="preserve">die gemäß den Kriterien der EG-Verordnung Nr. 1272/2008 (CLP) mit den in der folgenden Tabelle genannten H-Sätzen gekennzeichnet sind oder die die Kriterien für eine solche Kennzeichnung erfüllen oder </w:t>
      </w:r>
    </w:p>
    <w:p w14:paraId="4B69E1B4" w14:textId="060D8E9B" w:rsidR="00EC0F02" w:rsidRPr="00EC0F02" w:rsidRDefault="00EC0F02" w:rsidP="00EC0F02">
      <w:pPr>
        <w:pStyle w:val="Listenabsatz"/>
        <w:numPr>
          <w:ilvl w:val="0"/>
          <w:numId w:val="28"/>
        </w:numPr>
        <w:rPr>
          <w:rFonts w:ascii="Verdana" w:hAnsi="Verdana"/>
          <w:bCs/>
          <w:sz w:val="18"/>
          <w:szCs w:val="18"/>
        </w:rPr>
      </w:pPr>
      <w:r w:rsidRPr="00EC0F02">
        <w:rPr>
          <w:rFonts w:ascii="Verdana" w:hAnsi="Verdana"/>
          <w:bCs/>
          <w:sz w:val="18"/>
          <w:szCs w:val="18"/>
        </w:rPr>
        <w:t>die entsprechend der jeweils gültigen Fassung der TRGS 905 als krebserzeugende, erbgutverändernde oder fortpflanzungsgefährdende Stoffe eingestuft sind.</w:t>
      </w:r>
    </w:p>
    <w:p w14:paraId="4159A5F3" w14:textId="77777777" w:rsidR="00221A2C" w:rsidRDefault="00221A2C" w:rsidP="00CA1F2E">
      <w:pPr>
        <w:keepNext/>
        <w:rPr>
          <w:rFonts w:ascii="Verdana" w:hAnsi="Verdana"/>
          <w:bCs/>
          <w:sz w:val="18"/>
          <w:szCs w:val="18"/>
        </w:rPr>
      </w:pPr>
    </w:p>
    <w:p w14:paraId="6682F6C5" w14:textId="67BC901F" w:rsidR="00EC0F02" w:rsidRPr="00CA1F2E" w:rsidRDefault="00EC0F02" w:rsidP="00CA1F2E">
      <w:pPr>
        <w:keepNext/>
        <w:rPr>
          <w:rFonts w:ascii="Verdana" w:hAnsi="Verdana"/>
          <w:bCs/>
          <w:sz w:val="18"/>
          <w:szCs w:val="18"/>
        </w:rPr>
      </w:pPr>
      <w:r w:rsidRPr="00EC0F02">
        <w:rPr>
          <w:rFonts w:ascii="Verdana" w:hAnsi="Verdana"/>
          <w:bCs/>
          <w:sz w:val="18"/>
          <w:szCs w:val="18"/>
        </w:rPr>
        <w:t>Tabelle 1: H-Sätze gemäß CLP-Verordnung</w:t>
      </w:r>
    </w:p>
    <w:tbl>
      <w:tblPr>
        <w:tblStyle w:val="TabellefrVergabegrundlageKopfzeilegrau"/>
        <w:tblW w:w="0" w:type="auto"/>
        <w:tblLook w:val="04A0" w:firstRow="1" w:lastRow="0" w:firstColumn="1" w:lastColumn="0" w:noHBand="0" w:noVBand="1"/>
      </w:tblPr>
      <w:tblGrid>
        <w:gridCol w:w="2689"/>
        <w:gridCol w:w="6939"/>
      </w:tblGrid>
      <w:tr w:rsidR="00CA1F2E" w:rsidRPr="00CA1F2E" w14:paraId="6AFF94B9" w14:textId="77777777" w:rsidTr="00C478C4">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260F14BC"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H-Satz nach</w:t>
            </w:r>
          </w:p>
          <w:p w14:paraId="2B9B4258"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CLP-Verordnung</w:t>
            </w:r>
          </w:p>
        </w:tc>
        <w:tc>
          <w:tcPr>
            <w:tcW w:w="6939" w:type="dxa"/>
            <w:vAlign w:val="top"/>
          </w:tcPr>
          <w:p w14:paraId="7E4CFFD5"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Wortlaut</w:t>
            </w:r>
          </w:p>
        </w:tc>
      </w:tr>
      <w:tr w:rsidR="00CA1F2E" w:rsidRPr="00CA1F2E" w14:paraId="121966E7" w14:textId="77777777" w:rsidTr="00C478C4">
        <w:tc>
          <w:tcPr>
            <w:tcW w:w="2689" w:type="dxa"/>
            <w:vAlign w:val="top"/>
          </w:tcPr>
          <w:p w14:paraId="69F97145"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H340</w:t>
            </w:r>
          </w:p>
        </w:tc>
        <w:tc>
          <w:tcPr>
            <w:tcW w:w="6939" w:type="dxa"/>
            <w:vAlign w:val="top"/>
          </w:tcPr>
          <w:p w14:paraId="217B4BD8"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genetische Defekte verursachen.</w:t>
            </w:r>
          </w:p>
        </w:tc>
      </w:tr>
      <w:tr w:rsidR="00CA1F2E" w:rsidRPr="00CA1F2E" w14:paraId="4DB6ABE3" w14:textId="77777777" w:rsidTr="00C478C4">
        <w:tc>
          <w:tcPr>
            <w:tcW w:w="2689" w:type="dxa"/>
            <w:vAlign w:val="top"/>
          </w:tcPr>
          <w:p w14:paraId="738D5FB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H341</w:t>
            </w:r>
          </w:p>
        </w:tc>
        <w:tc>
          <w:tcPr>
            <w:tcW w:w="6939" w:type="dxa"/>
            <w:vAlign w:val="top"/>
          </w:tcPr>
          <w:p w14:paraId="119CF6D9"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genetische Defekte verursachen.</w:t>
            </w:r>
          </w:p>
        </w:tc>
      </w:tr>
      <w:tr w:rsidR="00CA1F2E" w:rsidRPr="00CA1F2E" w14:paraId="4D231D9D" w14:textId="77777777" w:rsidTr="00C478C4">
        <w:tc>
          <w:tcPr>
            <w:tcW w:w="2689" w:type="dxa"/>
            <w:vAlign w:val="top"/>
          </w:tcPr>
          <w:p w14:paraId="73ED011F"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w:t>
            </w:r>
          </w:p>
        </w:tc>
        <w:tc>
          <w:tcPr>
            <w:tcW w:w="6939" w:type="dxa"/>
            <w:vAlign w:val="top"/>
          </w:tcPr>
          <w:p w14:paraId="66510469"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Krebs erzeugen.</w:t>
            </w:r>
          </w:p>
        </w:tc>
      </w:tr>
      <w:tr w:rsidR="00CA1F2E" w:rsidRPr="00CA1F2E" w14:paraId="227762A6" w14:textId="77777777" w:rsidTr="00C478C4">
        <w:tc>
          <w:tcPr>
            <w:tcW w:w="2689" w:type="dxa"/>
            <w:vAlign w:val="top"/>
          </w:tcPr>
          <w:p w14:paraId="5733F856"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H350i</w:t>
            </w:r>
          </w:p>
        </w:tc>
        <w:tc>
          <w:tcPr>
            <w:tcW w:w="6939" w:type="dxa"/>
            <w:vAlign w:val="top"/>
          </w:tcPr>
          <w:p w14:paraId="7FCACF15"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bei Einatmen Krebs erzeugen.</w:t>
            </w:r>
          </w:p>
        </w:tc>
      </w:tr>
      <w:tr w:rsidR="00CA1F2E" w:rsidRPr="00CA1F2E" w14:paraId="36A8E2FE" w14:textId="77777777" w:rsidTr="00CA1F2E">
        <w:tc>
          <w:tcPr>
            <w:tcW w:w="2689" w:type="dxa"/>
          </w:tcPr>
          <w:p w14:paraId="3921C853" w14:textId="156E3932"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H351</w:t>
            </w:r>
          </w:p>
        </w:tc>
        <w:tc>
          <w:tcPr>
            <w:tcW w:w="6939" w:type="dxa"/>
          </w:tcPr>
          <w:p w14:paraId="600EE660"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Krebs erzeugen.</w:t>
            </w:r>
          </w:p>
        </w:tc>
      </w:tr>
      <w:tr w:rsidR="00CA1F2E" w:rsidRPr="00CA1F2E" w14:paraId="1B42AAE0" w14:textId="77777777" w:rsidTr="00CA1F2E">
        <w:tc>
          <w:tcPr>
            <w:tcW w:w="2689" w:type="dxa"/>
          </w:tcPr>
          <w:p w14:paraId="0818F64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w:t>
            </w:r>
          </w:p>
        </w:tc>
        <w:tc>
          <w:tcPr>
            <w:tcW w:w="6939" w:type="dxa"/>
          </w:tcPr>
          <w:p w14:paraId="40ABD622"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p>
        </w:tc>
      </w:tr>
      <w:tr w:rsidR="00CA1F2E" w:rsidRPr="00CA1F2E" w14:paraId="1259B62A" w14:textId="77777777" w:rsidTr="00CA1F2E">
        <w:tc>
          <w:tcPr>
            <w:tcW w:w="2689" w:type="dxa"/>
          </w:tcPr>
          <w:p w14:paraId="67A202A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w:t>
            </w:r>
          </w:p>
        </w:tc>
        <w:tc>
          <w:tcPr>
            <w:tcW w:w="6939" w:type="dxa"/>
          </w:tcPr>
          <w:p w14:paraId="4D4CB21C"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tc>
      </w:tr>
      <w:tr w:rsidR="00CA1F2E" w:rsidRPr="00CA1F2E" w14:paraId="7731C210" w14:textId="77777777" w:rsidTr="00CA1F2E">
        <w:tc>
          <w:tcPr>
            <w:tcW w:w="2689" w:type="dxa"/>
          </w:tcPr>
          <w:p w14:paraId="16AE228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316E8003"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tc>
      </w:tr>
      <w:tr w:rsidR="00CA1F2E" w:rsidRPr="00CA1F2E" w14:paraId="44339EB8" w14:textId="77777777" w:rsidTr="00CA1F2E">
        <w:tc>
          <w:tcPr>
            <w:tcW w:w="2689" w:type="dxa"/>
          </w:tcPr>
          <w:p w14:paraId="4AEECAE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45EA2FA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r w:rsidR="00CA1F2E" w:rsidRPr="00CA1F2E" w14:paraId="58C8BFFD" w14:textId="77777777" w:rsidTr="00CA1F2E">
        <w:tc>
          <w:tcPr>
            <w:tcW w:w="2689" w:type="dxa"/>
          </w:tcPr>
          <w:p w14:paraId="0B5CCC6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H360Df</w:t>
            </w:r>
          </w:p>
        </w:tc>
        <w:tc>
          <w:tcPr>
            <w:tcW w:w="6939" w:type="dxa"/>
          </w:tcPr>
          <w:p w14:paraId="0219E01D"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p w14:paraId="35B76C76"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p>
        </w:tc>
      </w:tr>
      <w:tr w:rsidR="00CA1F2E" w:rsidRPr="00CA1F2E" w14:paraId="779EBACB" w14:textId="77777777" w:rsidTr="00CA1F2E">
        <w:tc>
          <w:tcPr>
            <w:tcW w:w="2689" w:type="dxa"/>
          </w:tcPr>
          <w:p w14:paraId="287A249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w:t>
            </w:r>
          </w:p>
        </w:tc>
        <w:tc>
          <w:tcPr>
            <w:tcW w:w="6939" w:type="dxa"/>
          </w:tcPr>
          <w:p w14:paraId="70DA092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p>
        </w:tc>
      </w:tr>
      <w:tr w:rsidR="00CA1F2E" w:rsidRPr="00CA1F2E" w14:paraId="6DD42056" w14:textId="77777777" w:rsidTr="00CA1F2E">
        <w:tc>
          <w:tcPr>
            <w:tcW w:w="2689" w:type="dxa"/>
          </w:tcPr>
          <w:p w14:paraId="1F70E779"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H361d</w:t>
            </w:r>
          </w:p>
        </w:tc>
        <w:tc>
          <w:tcPr>
            <w:tcW w:w="6939" w:type="dxa"/>
          </w:tcPr>
          <w:p w14:paraId="496CCBD2"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r w:rsidR="00CA1F2E" w:rsidRPr="00CA1F2E" w14:paraId="706CD259" w14:textId="77777777" w:rsidTr="00CA1F2E">
        <w:tc>
          <w:tcPr>
            <w:tcW w:w="2689" w:type="dxa"/>
          </w:tcPr>
          <w:p w14:paraId="7DE9766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H361fd</w:t>
            </w:r>
          </w:p>
        </w:tc>
        <w:tc>
          <w:tcPr>
            <w:tcW w:w="6939" w:type="dxa"/>
          </w:tcPr>
          <w:p w14:paraId="007054A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bl>
    <w:p w14:paraId="7CED593E" w14:textId="77777777" w:rsidR="00CA1F2E" w:rsidRDefault="00CA1F2E" w:rsidP="00786EC0">
      <w:pPr>
        <w:rPr>
          <w:rFonts w:ascii="Verdana" w:hAnsi="Verdana"/>
          <w:sz w:val="18"/>
          <w:szCs w:val="18"/>
        </w:rPr>
      </w:pPr>
    </w:p>
    <w:p w14:paraId="4AE7948A" w14:textId="77777777" w:rsidR="00FB64D9" w:rsidRDefault="00FB64D9" w:rsidP="00786EC0">
      <w:pPr>
        <w:rPr>
          <w:rFonts w:ascii="Verdana" w:hAnsi="Verdana"/>
          <w:sz w:val="18"/>
          <w:szCs w:val="18"/>
        </w:rPr>
      </w:pPr>
    </w:p>
    <w:p w14:paraId="7E26160D" w14:textId="73CB47A9" w:rsidR="006209B7" w:rsidRDefault="006209B7" w:rsidP="00786EC0">
      <w:pPr>
        <w:rPr>
          <w:rFonts w:ascii="Verdana" w:hAnsi="Verdana"/>
          <w:b/>
          <w:bCs/>
          <w:sz w:val="18"/>
          <w:szCs w:val="18"/>
          <w:u w:val="single"/>
        </w:rPr>
      </w:pPr>
      <w:r w:rsidRPr="006209B7">
        <w:rPr>
          <w:rFonts w:ascii="Verdana" w:hAnsi="Verdana"/>
          <w:b/>
          <w:bCs/>
          <w:sz w:val="18"/>
          <w:szCs w:val="18"/>
          <w:u w:val="single"/>
        </w:rPr>
        <w:t xml:space="preserve">3.5 Weitergehende Anforderungen an </w:t>
      </w:r>
      <w:proofErr w:type="spellStart"/>
      <w:r w:rsidRPr="006209B7">
        <w:rPr>
          <w:rFonts w:ascii="Verdana" w:hAnsi="Verdana"/>
          <w:b/>
          <w:bCs/>
          <w:sz w:val="18"/>
          <w:szCs w:val="18"/>
          <w:u w:val="single"/>
        </w:rPr>
        <w:t>Fabrikationshilfsstoffe</w:t>
      </w:r>
      <w:proofErr w:type="spellEnd"/>
      <w:r w:rsidRPr="006209B7">
        <w:rPr>
          <w:rFonts w:ascii="Verdana" w:hAnsi="Verdana"/>
          <w:b/>
          <w:bCs/>
          <w:sz w:val="18"/>
          <w:szCs w:val="18"/>
          <w:u w:val="single"/>
        </w:rPr>
        <w:t xml:space="preserve"> und Papierver</w:t>
      </w:r>
      <w:r w:rsidRPr="006209B7">
        <w:rPr>
          <w:rFonts w:ascii="Verdana" w:hAnsi="Verdana"/>
          <w:b/>
          <w:bCs/>
          <w:sz w:val="18"/>
          <w:szCs w:val="18"/>
          <w:u w:val="single"/>
        </w:rPr>
        <w:softHyphen/>
        <w:t>ede</w:t>
      </w:r>
      <w:r w:rsidRPr="006209B7">
        <w:rPr>
          <w:rFonts w:ascii="Verdana" w:hAnsi="Verdana"/>
          <w:b/>
          <w:bCs/>
          <w:sz w:val="18"/>
          <w:szCs w:val="18"/>
          <w:u w:val="single"/>
        </w:rPr>
        <w:softHyphen/>
        <w:t>lungs</w:t>
      </w:r>
      <w:r w:rsidRPr="006209B7">
        <w:rPr>
          <w:rFonts w:ascii="Verdana" w:hAnsi="Verdana"/>
          <w:b/>
          <w:bCs/>
          <w:sz w:val="18"/>
          <w:szCs w:val="18"/>
          <w:u w:val="single"/>
        </w:rPr>
        <w:softHyphen/>
        <w:t xml:space="preserve">stoffe, Ausschluss von </w:t>
      </w:r>
      <w:proofErr w:type="spellStart"/>
      <w:r w:rsidRPr="006209B7">
        <w:rPr>
          <w:rFonts w:ascii="Verdana" w:hAnsi="Verdana"/>
          <w:b/>
          <w:bCs/>
          <w:sz w:val="18"/>
          <w:szCs w:val="18"/>
          <w:u w:val="single"/>
        </w:rPr>
        <w:t>Glyoxal</w:t>
      </w:r>
      <w:proofErr w:type="spellEnd"/>
    </w:p>
    <w:p w14:paraId="7DD5D411" w14:textId="69E97F7F" w:rsidR="00EC0F02" w:rsidRDefault="00EC0F02" w:rsidP="00786EC0">
      <w:pPr>
        <w:rPr>
          <w:rFonts w:ascii="Verdana" w:hAnsi="Verdana"/>
          <w:sz w:val="18"/>
          <w:szCs w:val="18"/>
        </w:rPr>
      </w:pPr>
      <w:r w:rsidRPr="00EC0F02">
        <w:rPr>
          <w:rFonts w:ascii="Verdana" w:hAnsi="Verdana"/>
          <w:sz w:val="18"/>
          <w:szCs w:val="18"/>
        </w:rPr>
        <w:t xml:space="preserve">Es dürfen nur </w:t>
      </w:r>
      <w:proofErr w:type="spellStart"/>
      <w:r w:rsidRPr="00EC0F02">
        <w:rPr>
          <w:rFonts w:ascii="Verdana" w:hAnsi="Verdana"/>
          <w:sz w:val="18"/>
          <w:szCs w:val="18"/>
        </w:rPr>
        <w:t>Fabrikationshilfs</w:t>
      </w:r>
      <w:proofErr w:type="spellEnd"/>
      <w:r w:rsidRPr="00EC0F02">
        <w:rPr>
          <w:rFonts w:ascii="Verdana" w:hAnsi="Verdana"/>
          <w:sz w:val="18"/>
          <w:szCs w:val="18"/>
        </w:rPr>
        <w:t>- und Papierveredelungsstoffe verwendet werden, die in der XXXVI. Empfehlung des BfR (Bundesinstitut für Risikobewertung) für "Papiere, Kartons und Pappen für den Lebensmittelkontakt" (Positivliste) in den Abschnitten B. (</w:t>
      </w:r>
      <w:proofErr w:type="spellStart"/>
      <w:r w:rsidRPr="00EC0F02">
        <w:rPr>
          <w:rFonts w:ascii="Verdana" w:hAnsi="Verdana"/>
          <w:sz w:val="18"/>
          <w:szCs w:val="18"/>
        </w:rPr>
        <w:t>Fabrikationshilfsstoffe</w:t>
      </w:r>
      <w:proofErr w:type="spellEnd"/>
      <w:r w:rsidRPr="00EC0F02">
        <w:rPr>
          <w:rFonts w:ascii="Verdana" w:hAnsi="Verdana"/>
          <w:sz w:val="18"/>
          <w:szCs w:val="18"/>
        </w:rPr>
        <w:t xml:space="preserve">) und C. (Spezielle Papierveredelungsstoffe) angeführt sind. Die dort angegebenen Höchstmengen bzw. Konzentrationen sind einzuhalten. </w:t>
      </w:r>
    </w:p>
    <w:p w14:paraId="6F6AE355" w14:textId="17ADB3C2" w:rsidR="00CA1F2E" w:rsidRDefault="00EC0F02" w:rsidP="00786EC0">
      <w:pPr>
        <w:rPr>
          <w:rFonts w:ascii="Verdana" w:hAnsi="Verdana"/>
          <w:sz w:val="18"/>
          <w:szCs w:val="18"/>
        </w:rPr>
      </w:pPr>
      <w:r w:rsidRPr="00EC0F02">
        <w:rPr>
          <w:rFonts w:ascii="Verdana" w:hAnsi="Verdana"/>
          <w:sz w:val="18"/>
          <w:szCs w:val="18"/>
        </w:rPr>
        <w:t xml:space="preserve">Für die Herstellung der Recyclingpapiere dürfen keine </w:t>
      </w:r>
      <w:proofErr w:type="spellStart"/>
      <w:r w:rsidRPr="00EC0F02">
        <w:rPr>
          <w:rFonts w:ascii="Verdana" w:hAnsi="Verdana"/>
          <w:sz w:val="18"/>
          <w:szCs w:val="18"/>
        </w:rPr>
        <w:t>Fabrikationshilfsstoffe</w:t>
      </w:r>
      <w:proofErr w:type="spellEnd"/>
      <w:r w:rsidRPr="00EC0F02">
        <w:rPr>
          <w:rFonts w:ascii="Verdana" w:hAnsi="Verdana"/>
          <w:sz w:val="18"/>
          <w:szCs w:val="18"/>
        </w:rPr>
        <w:t xml:space="preserve"> eingesetzt werden, die </w:t>
      </w:r>
      <w:proofErr w:type="spellStart"/>
      <w:r w:rsidRPr="00EC0F02">
        <w:rPr>
          <w:rFonts w:ascii="Verdana" w:hAnsi="Verdana"/>
          <w:sz w:val="18"/>
          <w:szCs w:val="18"/>
        </w:rPr>
        <w:t>Glyoxal</w:t>
      </w:r>
      <w:proofErr w:type="spellEnd"/>
      <w:r w:rsidRPr="00EC0F02">
        <w:rPr>
          <w:rFonts w:ascii="Verdana" w:hAnsi="Verdana"/>
          <w:sz w:val="18"/>
          <w:szCs w:val="18"/>
        </w:rPr>
        <w:t xml:space="preserve"> enthalten.</w:t>
      </w:r>
    </w:p>
    <w:p w14:paraId="252819A1" w14:textId="77777777" w:rsidR="00FB64D9" w:rsidRDefault="00FB64D9" w:rsidP="00786EC0">
      <w:pPr>
        <w:rPr>
          <w:rFonts w:ascii="Verdana" w:hAnsi="Verdana"/>
          <w:sz w:val="18"/>
          <w:szCs w:val="18"/>
        </w:rPr>
      </w:pPr>
    </w:p>
    <w:p w14:paraId="5606FBF5" w14:textId="245C403F" w:rsidR="5BDDDB2E" w:rsidRDefault="5BDDDB2E" w:rsidP="5BDDDB2E">
      <w:pPr>
        <w:rPr>
          <w:rFonts w:ascii="Verdana" w:hAnsi="Verdana"/>
          <w:sz w:val="18"/>
          <w:szCs w:val="18"/>
        </w:rPr>
      </w:pPr>
    </w:p>
    <w:p w14:paraId="50931DF9" w14:textId="769EB9CD" w:rsidR="5BDDDB2E" w:rsidRDefault="5BDDDB2E" w:rsidP="5BDDDB2E">
      <w:pPr>
        <w:rPr>
          <w:rFonts w:ascii="Verdana" w:hAnsi="Verdana"/>
          <w:sz w:val="18"/>
          <w:szCs w:val="18"/>
        </w:rPr>
      </w:pPr>
    </w:p>
    <w:p w14:paraId="1E8E621B" w14:textId="6E879002" w:rsidR="5BDDDB2E" w:rsidRDefault="5BDDDB2E" w:rsidP="5BDDDB2E">
      <w:pPr>
        <w:rPr>
          <w:rFonts w:ascii="Verdana" w:hAnsi="Verdana"/>
          <w:sz w:val="18"/>
          <w:szCs w:val="18"/>
        </w:rPr>
      </w:pPr>
    </w:p>
    <w:p w14:paraId="5E15DC5D" w14:textId="5696878C" w:rsidR="003423B7" w:rsidRPr="003423B7" w:rsidRDefault="003423B7" w:rsidP="00786EC0">
      <w:pPr>
        <w:rPr>
          <w:rFonts w:ascii="Verdana" w:hAnsi="Verdana"/>
          <w:b/>
          <w:bCs/>
          <w:sz w:val="18"/>
          <w:szCs w:val="18"/>
          <w:u w:val="single"/>
        </w:rPr>
      </w:pPr>
      <w:r w:rsidRPr="003423B7">
        <w:rPr>
          <w:rFonts w:ascii="Verdana" w:hAnsi="Verdana"/>
          <w:b/>
          <w:bCs/>
          <w:sz w:val="18"/>
          <w:szCs w:val="18"/>
          <w:u w:val="single"/>
        </w:rPr>
        <w:t>3.6 Bleichmittel und Komplexbildner</w:t>
      </w:r>
    </w:p>
    <w:p w14:paraId="40376D5F" w14:textId="1133E05E" w:rsidR="00FB64D9" w:rsidRDefault="00EC0F02" w:rsidP="00786EC0">
      <w:pPr>
        <w:rPr>
          <w:rFonts w:ascii="Verdana" w:hAnsi="Verdana"/>
          <w:sz w:val="18"/>
          <w:szCs w:val="18"/>
        </w:rPr>
      </w:pPr>
      <w:r w:rsidRPr="00EC0F02">
        <w:rPr>
          <w:rFonts w:ascii="Verdana" w:hAnsi="Verdana"/>
          <w:sz w:val="18"/>
          <w:szCs w:val="18"/>
        </w:rPr>
        <w:t xml:space="preserve">Bei der Aufbereitung der Altpapiere muss auf Chlor, halogenierte Bleichchemikalien und biologisch schwer abbaubare Komplexbildner wie z. B. </w:t>
      </w:r>
      <w:proofErr w:type="spellStart"/>
      <w:r w:rsidRPr="00EC0F02">
        <w:rPr>
          <w:rFonts w:ascii="Verdana" w:hAnsi="Verdana"/>
          <w:sz w:val="18"/>
          <w:szCs w:val="18"/>
        </w:rPr>
        <w:t>Ethylendiamintetraacetate</w:t>
      </w:r>
      <w:proofErr w:type="spellEnd"/>
      <w:r w:rsidRPr="00EC0F02">
        <w:rPr>
          <w:rFonts w:ascii="Verdana" w:hAnsi="Verdana"/>
          <w:sz w:val="18"/>
          <w:szCs w:val="18"/>
        </w:rPr>
        <w:t xml:space="preserve"> (EDTA) und </w:t>
      </w:r>
      <w:proofErr w:type="spellStart"/>
      <w:r w:rsidRPr="00EC0F02">
        <w:rPr>
          <w:rFonts w:ascii="Verdana" w:hAnsi="Verdana"/>
          <w:sz w:val="18"/>
          <w:szCs w:val="18"/>
        </w:rPr>
        <w:t>Diethylentriaminpentaacetate</w:t>
      </w:r>
      <w:proofErr w:type="spellEnd"/>
      <w:r w:rsidRPr="00EC0F02">
        <w:rPr>
          <w:rFonts w:ascii="Verdana" w:hAnsi="Verdana"/>
          <w:sz w:val="18"/>
          <w:szCs w:val="18"/>
        </w:rPr>
        <w:t xml:space="preserve"> (DTPA) vollständig verzichtet werden.</w:t>
      </w:r>
    </w:p>
    <w:p w14:paraId="0182C34E" w14:textId="58A04367" w:rsidR="00EC0F02" w:rsidRDefault="00EC0F02" w:rsidP="5BDDDB2E">
      <w:pPr>
        <w:rPr>
          <w:rFonts w:ascii="Verdana" w:hAnsi="Verdana"/>
          <w:sz w:val="18"/>
          <w:szCs w:val="18"/>
        </w:rPr>
      </w:pPr>
    </w:p>
    <w:p w14:paraId="0F4A0C15" w14:textId="6335EECC" w:rsidR="5BDDDB2E" w:rsidRDefault="5BDDDB2E" w:rsidP="5BDDDB2E">
      <w:pPr>
        <w:rPr>
          <w:rFonts w:ascii="Verdana" w:hAnsi="Verdana"/>
          <w:sz w:val="18"/>
          <w:szCs w:val="18"/>
        </w:rPr>
      </w:pPr>
    </w:p>
    <w:p w14:paraId="0D04E826" w14:textId="70599568" w:rsidR="0014169B" w:rsidRPr="00A161C6" w:rsidRDefault="00E05264" w:rsidP="00CA1F2E">
      <w:pPr>
        <w:rPr>
          <w:rFonts w:ascii="Verdana" w:hAnsi="Verdana"/>
          <w:b/>
          <w:bCs/>
          <w:sz w:val="18"/>
          <w:szCs w:val="18"/>
          <w:u w:val="single"/>
        </w:rPr>
      </w:pPr>
      <w:r w:rsidRPr="00E05264">
        <w:rPr>
          <w:rFonts w:ascii="Verdana" w:hAnsi="Verdana"/>
          <w:b/>
          <w:bCs/>
          <w:sz w:val="18"/>
          <w:szCs w:val="18"/>
          <w:u w:val="single"/>
        </w:rPr>
        <w:t>3.7 Biozide</w:t>
      </w:r>
    </w:p>
    <w:p w14:paraId="7F12EFC8" w14:textId="496B5511" w:rsidR="0062238B" w:rsidRDefault="00EC0F02" w:rsidP="00D7282A">
      <w:pPr>
        <w:rPr>
          <w:rFonts w:ascii="Verdana" w:hAnsi="Verdana"/>
          <w:sz w:val="18"/>
          <w:szCs w:val="18"/>
        </w:rPr>
      </w:pPr>
      <w:r w:rsidRPr="00EC0F02">
        <w:rPr>
          <w:rFonts w:ascii="Verdana" w:hAnsi="Verdana"/>
          <w:sz w:val="18"/>
          <w:szCs w:val="18"/>
        </w:rPr>
        <w:lastRenderedPageBreak/>
        <w:t>Bei der Herstellung der Recyclingpapiere dürfen nur Schleimbekämpfungsmittel (Wirkstoffe der Produktart 12) und Schutzmittel für Fasern (Wirkstoffe der Produktart 9) eingesetzt werden, die gemäß EU-Verordnung Nr. 528/2012 (</w:t>
      </w:r>
      <w:proofErr w:type="spellStart"/>
      <w:r w:rsidRPr="00EC0F02">
        <w:rPr>
          <w:rFonts w:ascii="Verdana" w:hAnsi="Verdana"/>
          <w:sz w:val="18"/>
          <w:szCs w:val="18"/>
        </w:rPr>
        <w:t>BiozidVO</w:t>
      </w:r>
      <w:proofErr w:type="spellEnd"/>
      <w:r w:rsidRPr="00EC0F02">
        <w:rPr>
          <w:rFonts w:ascii="Verdana" w:hAnsi="Verdana"/>
          <w:sz w:val="18"/>
          <w:szCs w:val="18"/>
        </w:rPr>
        <w:t xml:space="preserve">) genehmigt wurden (EU-Liste der genehmigten Wirkstoffe) oder als notifizierte Alt-Wirkstoffe für die jeweilige Biozid-Produktart noch im </w:t>
      </w:r>
      <w:proofErr w:type="gramStart"/>
      <w:r w:rsidRPr="00EC0F02">
        <w:rPr>
          <w:rFonts w:ascii="Verdana" w:hAnsi="Verdana"/>
          <w:sz w:val="18"/>
          <w:szCs w:val="18"/>
        </w:rPr>
        <w:t>EU Altwirkstoffprogramm</w:t>
      </w:r>
      <w:proofErr w:type="gramEnd"/>
      <w:r w:rsidRPr="00EC0F02">
        <w:rPr>
          <w:rFonts w:ascii="Verdana" w:hAnsi="Verdana"/>
          <w:sz w:val="18"/>
          <w:szCs w:val="18"/>
        </w:rPr>
        <w:t xml:space="preserve"> geprüft werden.</w:t>
      </w:r>
    </w:p>
    <w:p w14:paraId="16001FB4" w14:textId="77777777" w:rsidR="00EC0F02" w:rsidRDefault="00EC0F02" w:rsidP="00D7282A">
      <w:pPr>
        <w:rPr>
          <w:rFonts w:ascii="Verdana" w:hAnsi="Verdana"/>
          <w:sz w:val="18"/>
          <w:szCs w:val="18"/>
        </w:rPr>
      </w:pPr>
    </w:p>
    <w:p w14:paraId="58FB7640" w14:textId="00C2A354" w:rsidR="00EC0F02" w:rsidRDefault="00EC0F02" w:rsidP="00D7282A">
      <w:pPr>
        <w:rPr>
          <w:rFonts w:ascii="Verdana" w:hAnsi="Verdana"/>
          <w:sz w:val="18"/>
          <w:szCs w:val="18"/>
        </w:rPr>
      </w:pPr>
      <w:r w:rsidRPr="00EC0F02">
        <w:rPr>
          <w:rFonts w:ascii="Verdana" w:hAnsi="Verdana"/>
          <w:sz w:val="18"/>
          <w:szCs w:val="18"/>
        </w:rPr>
        <w:t xml:space="preserve">Entsprechend dürfen nur solche </w:t>
      </w:r>
      <w:proofErr w:type="spellStart"/>
      <w:r w:rsidRPr="00EC0F02">
        <w:rPr>
          <w:rFonts w:ascii="Verdana" w:hAnsi="Verdana"/>
          <w:sz w:val="18"/>
          <w:szCs w:val="18"/>
        </w:rPr>
        <w:t>Biozidprodukte</w:t>
      </w:r>
      <w:proofErr w:type="spellEnd"/>
      <w:r w:rsidRPr="00EC0F02">
        <w:rPr>
          <w:rFonts w:ascii="Verdana" w:hAnsi="Verdana"/>
          <w:sz w:val="18"/>
          <w:szCs w:val="18"/>
        </w:rPr>
        <w:t xml:space="preserve"> verwendet werden, die für Produktarten 9 und 12 und explizit für die gewünschte Verwendung zugelassen wurden. Übergangsweise dürfen auch </w:t>
      </w:r>
      <w:proofErr w:type="spellStart"/>
      <w:r w:rsidRPr="00EC0F02">
        <w:rPr>
          <w:rFonts w:ascii="Verdana" w:hAnsi="Verdana"/>
          <w:sz w:val="18"/>
          <w:szCs w:val="18"/>
        </w:rPr>
        <w:t>Biozidprodukte</w:t>
      </w:r>
      <w:proofErr w:type="spellEnd"/>
      <w:r w:rsidRPr="00EC0F02">
        <w:rPr>
          <w:rFonts w:ascii="Verdana" w:hAnsi="Verdana"/>
          <w:sz w:val="18"/>
          <w:szCs w:val="18"/>
        </w:rPr>
        <w:t>, die notifizierte Alt-Wirkstoffe der Produktarten 9 und 12 enthalten, die noch im EU-Prüfverfahren sind, bis zur Genehmigungsentscheidung auch ohne Zulassung weiterverwendet werden, wenn sie gemäß Verordnung über die Meldung von Biozid-Produkten nach dem Chemikaliengesetz (</w:t>
      </w:r>
      <w:proofErr w:type="spellStart"/>
      <w:r w:rsidRPr="00EC0F02">
        <w:rPr>
          <w:rFonts w:ascii="Verdana" w:hAnsi="Verdana"/>
          <w:sz w:val="18"/>
          <w:szCs w:val="18"/>
        </w:rPr>
        <w:t>ChemBiozidMeldeV</w:t>
      </w:r>
      <w:proofErr w:type="spellEnd"/>
      <w:r w:rsidRPr="00EC0F02">
        <w:rPr>
          <w:rFonts w:ascii="Verdana" w:hAnsi="Verdana"/>
          <w:sz w:val="18"/>
          <w:szCs w:val="18"/>
        </w:rPr>
        <w:t>) gemeldet und somit verkehrsfähig sind.</w:t>
      </w:r>
    </w:p>
    <w:p w14:paraId="6C0B2634" w14:textId="2A6DEFE0" w:rsidR="00EC0F02" w:rsidRDefault="00EC0F02" w:rsidP="00D7282A">
      <w:pPr>
        <w:rPr>
          <w:rFonts w:ascii="Verdana" w:hAnsi="Verdana"/>
          <w:sz w:val="18"/>
          <w:szCs w:val="18"/>
        </w:rPr>
      </w:pPr>
      <w:r w:rsidRPr="00EC0F02">
        <w:rPr>
          <w:rFonts w:ascii="Verdana" w:hAnsi="Verdana"/>
          <w:sz w:val="18"/>
          <w:szCs w:val="18"/>
        </w:rPr>
        <w:t xml:space="preserve">Bis zum jeweiligen Wirksamwerden der Zulassungspflicht für </w:t>
      </w:r>
      <w:proofErr w:type="spellStart"/>
      <w:r w:rsidRPr="00EC0F02">
        <w:rPr>
          <w:rFonts w:ascii="Verdana" w:hAnsi="Verdana"/>
          <w:sz w:val="18"/>
          <w:szCs w:val="18"/>
        </w:rPr>
        <w:t>Biozidprodukte</w:t>
      </w:r>
      <w:proofErr w:type="spellEnd"/>
      <w:r w:rsidRPr="00EC0F02">
        <w:rPr>
          <w:rFonts w:ascii="Verdana" w:hAnsi="Verdana"/>
          <w:sz w:val="18"/>
          <w:szCs w:val="18"/>
        </w:rPr>
        <w:t xml:space="preserve"> mit notifizierten Alt Wirkstoffen, die noch im EU-Prüfverfahren sind, sind allerdings nur die Stoffe erlaubt, die zu gleich auch in der XXXVI. Empfehlung des BfR aufgeführt sind. Darüber hinaus dürfen die verwendeten </w:t>
      </w:r>
      <w:proofErr w:type="spellStart"/>
      <w:r w:rsidRPr="00EC0F02">
        <w:rPr>
          <w:rFonts w:ascii="Verdana" w:hAnsi="Verdana"/>
          <w:sz w:val="18"/>
          <w:szCs w:val="18"/>
        </w:rPr>
        <w:t>Biozidprodukte</w:t>
      </w:r>
      <w:proofErr w:type="spellEnd"/>
      <w:r w:rsidRPr="00EC0F02">
        <w:rPr>
          <w:rFonts w:ascii="Verdana" w:hAnsi="Verdana"/>
          <w:sz w:val="18"/>
          <w:szCs w:val="18"/>
        </w:rPr>
        <w:t xml:space="preserve"> keine Wirkstoffe enthalten, die nach Art. 10 der </w:t>
      </w:r>
      <w:proofErr w:type="spellStart"/>
      <w:r w:rsidRPr="00EC0F02">
        <w:rPr>
          <w:rFonts w:ascii="Verdana" w:hAnsi="Verdana"/>
          <w:sz w:val="18"/>
          <w:szCs w:val="18"/>
        </w:rPr>
        <w:t>BiozidVO</w:t>
      </w:r>
      <w:proofErr w:type="spellEnd"/>
      <w:r w:rsidRPr="00EC0F02">
        <w:rPr>
          <w:rFonts w:ascii="Verdana" w:hAnsi="Verdana"/>
          <w:sz w:val="18"/>
          <w:szCs w:val="18"/>
        </w:rPr>
        <w:t xml:space="preserve"> 528/2012 zur Substitution vorgesehen sind.</w:t>
      </w:r>
    </w:p>
    <w:p w14:paraId="5C238906" w14:textId="77777777" w:rsidR="00EC0F02" w:rsidRDefault="00EC0F02" w:rsidP="00D7282A">
      <w:pPr>
        <w:rPr>
          <w:rFonts w:ascii="Verdana" w:hAnsi="Verdana"/>
          <w:sz w:val="18"/>
          <w:szCs w:val="18"/>
        </w:rPr>
      </w:pPr>
    </w:p>
    <w:p w14:paraId="4840F854" w14:textId="460081AA" w:rsidR="00EC0F02" w:rsidRDefault="00EC0F02" w:rsidP="00D7282A">
      <w:pPr>
        <w:rPr>
          <w:rFonts w:ascii="Verdana" w:hAnsi="Verdana"/>
          <w:sz w:val="18"/>
          <w:szCs w:val="18"/>
        </w:rPr>
      </w:pPr>
      <w:r w:rsidRPr="00EC0F02">
        <w:rPr>
          <w:rFonts w:ascii="Verdana" w:hAnsi="Verdana"/>
          <w:sz w:val="18"/>
          <w:szCs w:val="18"/>
        </w:rPr>
        <w:t xml:space="preserve">Gegebenenfalls können </w:t>
      </w:r>
      <w:proofErr w:type="spellStart"/>
      <w:r w:rsidRPr="00EC0F02">
        <w:rPr>
          <w:rFonts w:ascii="Verdana" w:hAnsi="Verdana"/>
          <w:sz w:val="18"/>
          <w:szCs w:val="18"/>
        </w:rPr>
        <w:t>Fabrikationshilfsstoffe</w:t>
      </w:r>
      <w:proofErr w:type="spellEnd"/>
      <w:r w:rsidRPr="00EC0F02">
        <w:rPr>
          <w:rFonts w:ascii="Verdana" w:hAnsi="Verdana"/>
          <w:sz w:val="18"/>
          <w:szCs w:val="18"/>
        </w:rPr>
        <w:t xml:space="preserve"> und Papierveredelungsstoffe, die bei der Herstellung der Recyclingpapiere eingesetzt werden, verkehrsfähige </w:t>
      </w:r>
      <w:proofErr w:type="spellStart"/>
      <w:r w:rsidRPr="00EC0F02">
        <w:rPr>
          <w:rFonts w:ascii="Verdana" w:hAnsi="Verdana"/>
          <w:sz w:val="18"/>
          <w:szCs w:val="18"/>
        </w:rPr>
        <w:t>Biozidprodukte</w:t>
      </w:r>
      <w:proofErr w:type="spellEnd"/>
      <w:r w:rsidRPr="00EC0F02">
        <w:rPr>
          <w:rFonts w:ascii="Verdana" w:hAnsi="Verdana"/>
          <w:sz w:val="18"/>
          <w:szCs w:val="18"/>
        </w:rPr>
        <w:t xml:space="preserve"> der Produktart 6 (Schutzmittel für Produkte während der Lagerung) enthalten. Restgehalte dieser </w:t>
      </w:r>
      <w:proofErr w:type="spellStart"/>
      <w:r w:rsidRPr="00EC0F02">
        <w:rPr>
          <w:rFonts w:ascii="Verdana" w:hAnsi="Verdana"/>
          <w:sz w:val="18"/>
          <w:szCs w:val="18"/>
        </w:rPr>
        <w:t>Biozidprodukte</w:t>
      </w:r>
      <w:proofErr w:type="spellEnd"/>
      <w:r w:rsidRPr="00EC0F02">
        <w:rPr>
          <w:rFonts w:ascii="Verdana" w:hAnsi="Verdana"/>
          <w:sz w:val="18"/>
          <w:szCs w:val="18"/>
        </w:rPr>
        <w:t xml:space="preserve"> werden akzeptiert.</w:t>
      </w:r>
    </w:p>
    <w:p w14:paraId="49342142" w14:textId="77777777" w:rsidR="00F20BEE" w:rsidRDefault="00F20BEE" w:rsidP="00D7282A">
      <w:pPr>
        <w:rPr>
          <w:rFonts w:ascii="Verdana" w:hAnsi="Verdana"/>
          <w:sz w:val="18"/>
          <w:szCs w:val="18"/>
        </w:rPr>
      </w:pPr>
    </w:p>
    <w:p w14:paraId="76ECD8A3" w14:textId="77777777" w:rsidR="00D7282A" w:rsidRDefault="00D7282A" w:rsidP="00786EC0">
      <w:pPr>
        <w:rPr>
          <w:rFonts w:ascii="Verdana" w:hAnsi="Verdana"/>
          <w:sz w:val="18"/>
          <w:szCs w:val="18"/>
        </w:rPr>
      </w:pPr>
    </w:p>
    <w:p w14:paraId="7A798F0A" w14:textId="7995FEA5" w:rsidR="00355854" w:rsidRPr="00B557EF" w:rsidRDefault="00355854" w:rsidP="00786EC0">
      <w:pPr>
        <w:rPr>
          <w:rFonts w:ascii="Verdana" w:hAnsi="Verdana"/>
          <w:b/>
          <w:bCs/>
          <w:sz w:val="18"/>
          <w:szCs w:val="18"/>
          <w:u w:val="single"/>
        </w:rPr>
      </w:pPr>
      <w:r w:rsidRPr="0066471C">
        <w:rPr>
          <w:rFonts w:ascii="Verdana" w:hAnsi="Verdana"/>
          <w:b/>
          <w:bCs/>
          <w:sz w:val="18"/>
          <w:szCs w:val="18"/>
          <w:u w:val="single"/>
        </w:rPr>
        <w:t>3.</w:t>
      </w:r>
      <w:r w:rsidR="00731569">
        <w:rPr>
          <w:rFonts w:ascii="Verdana" w:hAnsi="Verdana"/>
          <w:b/>
          <w:bCs/>
          <w:sz w:val="18"/>
          <w:szCs w:val="18"/>
          <w:u w:val="single"/>
        </w:rPr>
        <w:t>8</w:t>
      </w:r>
      <w:r w:rsidRPr="0066471C">
        <w:rPr>
          <w:rFonts w:ascii="Verdana" w:hAnsi="Verdana"/>
          <w:b/>
          <w:bCs/>
          <w:sz w:val="18"/>
          <w:szCs w:val="18"/>
          <w:u w:val="single"/>
        </w:rPr>
        <w:t xml:space="preserve"> Optische Aufheller</w:t>
      </w:r>
    </w:p>
    <w:p w14:paraId="4FE5E674" w14:textId="2C2CDA18" w:rsidR="00656EFB" w:rsidRDefault="00EC0F02" w:rsidP="00656EFB">
      <w:pPr>
        <w:rPr>
          <w:rFonts w:ascii="Verdana" w:hAnsi="Verdana"/>
          <w:bCs/>
          <w:sz w:val="18"/>
          <w:szCs w:val="18"/>
        </w:rPr>
      </w:pPr>
      <w:r w:rsidRPr="00EC0F02">
        <w:rPr>
          <w:rFonts w:ascii="Verdana" w:hAnsi="Verdana"/>
          <w:bCs/>
          <w:sz w:val="18"/>
          <w:szCs w:val="18"/>
        </w:rPr>
        <w:t>Optische Aufheller dürfen nicht eingesetzt werden.</w:t>
      </w:r>
    </w:p>
    <w:p w14:paraId="5BC474D8" w14:textId="77777777" w:rsidR="00EC0F02" w:rsidRPr="00656EFB" w:rsidRDefault="00EC0F02" w:rsidP="00656EFB">
      <w:pPr>
        <w:rPr>
          <w:rFonts w:ascii="Verdana" w:hAnsi="Verdana"/>
          <w:bCs/>
          <w:sz w:val="18"/>
          <w:szCs w:val="18"/>
        </w:rPr>
      </w:pPr>
    </w:p>
    <w:p w14:paraId="2026D168" w14:textId="24688478" w:rsidR="004F2066" w:rsidRDefault="00EC0F02" w:rsidP="00656EFB">
      <w:pPr>
        <w:rPr>
          <w:rFonts w:ascii="Verdana" w:hAnsi="Verdana"/>
          <w:bCs/>
          <w:sz w:val="18"/>
          <w:szCs w:val="18"/>
        </w:rPr>
      </w:pPr>
      <w:r w:rsidRPr="00EC0F02">
        <w:rPr>
          <w:rFonts w:ascii="Verdana" w:hAnsi="Verdana"/>
          <w:bCs/>
          <w:sz w:val="18"/>
          <w:szCs w:val="18"/>
        </w:rPr>
        <w:t>Abweichend hiervon dürfen bei der Herstellung von SC- und LWC-Papieren (gem. Anhang B) die folgenden optischen Aufheller eingesetzt werden:</w:t>
      </w:r>
    </w:p>
    <w:p w14:paraId="299FB986" w14:textId="77777777" w:rsidR="00EC0F02" w:rsidRDefault="00EC0F02" w:rsidP="00656EFB">
      <w:pPr>
        <w:rPr>
          <w:rFonts w:ascii="Verdana" w:hAnsi="Verdana"/>
          <w:bCs/>
          <w:sz w:val="18"/>
          <w:szCs w:val="18"/>
        </w:rPr>
      </w:pPr>
    </w:p>
    <w:p w14:paraId="7B8DB545" w14:textId="47D1CFBC" w:rsidR="00656EFB" w:rsidRPr="00656EFB" w:rsidRDefault="00656EFB" w:rsidP="00656EFB">
      <w:pPr>
        <w:pStyle w:val="Listenabsatz"/>
        <w:numPr>
          <w:ilvl w:val="0"/>
          <w:numId w:val="18"/>
        </w:numPr>
        <w:rPr>
          <w:rFonts w:ascii="Verdana" w:hAnsi="Verdana"/>
          <w:bCs/>
          <w:sz w:val="18"/>
          <w:szCs w:val="18"/>
        </w:rPr>
      </w:pPr>
      <w:r w:rsidRPr="00656EFB">
        <w:rPr>
          <w:rFonts w:ascii="Verdana" w:hAnsi="Verdana"/>
          <w:bCs/>
          <w:sz w:val="18"/>
          <w:szCs w:val="18"/>
        </w:rPr>
        <w:t xml:space="preserve">C. I.220, </w:t>
      </w:r>
      <w:proofErr w:type="spellStart"/>
      <w:r w:rsidRPr="00656EFB">
        <w:rPr>
          <w:rFonts w:ascii="Verdana" w:hAnsi="Verdana"/>
          <w:bCs/>
          <w:sz w:val="18"/>
          <w:szCs w:val="18"/>
        </w:rPr>
        <w:t>Benzenesulfonic</w:t>
      </w:r>
      <w:proofErr w:type="spellEnd"/>
      <w:r w:rsidRPr="00656EFB">
        <w:rPr>
          <w:rFonts w:ascii="Verdana" w:hAnsi="Verdana"/>
          <w:bCs/>
          <w:sz w:val="18"/>
          <w:szCs w:val="18"/>
        </w:rPr>
        <w:t xml:space="preserve"> </w:t>
      </w:r>
      <w:proofErr w:type="spellStart"/>
      <w:r w:rsidRPr="00656EFB">
        <w:rPr>
          <w:rFonts w:ascii="Verdana" w:hAnsi="Verdana"/>
          <w:bCs/>
          <w:sz w:val="18"/>
          <w:szCs w:val="18"/>
        </w:rPr>
        <w:t>acid</w:t>
      </w:r>
      <w:proofErr w:type="spellEnd"/>
      <w:r w:rsidRPr="00656EFB">
        <w:rPr>
          <w:rFonts w:ascii="Verdana" w:hAnsi="Verdana"/>
          <w:bCs/>
          <w:sz w:val="18"/>
          <w:szCs w:val="18"/>
        </w:rPr>
        <w:t xml:space="preserve">, 2,2'-(1,2-ethenediyl) bis[5[4-[bis(2-hydroxyethyl) </w:t>
      </w:r>
      <w:proofErr w:type="spellStart"/>
      <w:proofErr w:type="gramStart"/>
      <w:r w:rsidRPr="00656EFB">
        <w:rPr>
          <w:rFonts w:ascii="Verdana" w:hAnsi="Verdana"/>
          <w:bCs/>
          <w:sz w:val="18"/>
          <w:szCs w:val="18"/>
        </w:rPr>
        <w:t>amino</w:t>
      </w:r>
      <w:proofErr w:type="spellEnd"/>
      <w:r w:rsidRPr="00656EFB">
        <w:rPr>
          <w:rFonts w:ascii="Verdana" w:hAnsi="Verdana"/>
          <w:bCs/>
          <w:sz w:val="18"/>
          <w:szCs w:val="18"/>
        </w:rPr>
        <w:t>]-</w:t>
      </w:r>
      <w:proofErr w:type="gramEnd"/>
      <w:r w:rsidRPr="00656EFB">
        <w:rPr>
          <w:rFonts w:ascii="Verdana" w:hAnsi="Verdana"/>
          <w:bCs/>
          <w:sz w:val="18"/>
          <w:szCs w:val="18"/>
        </w:rPr>
        <w:t>6-[(4-</w:t>
      </w:r>
      <w:proofErr w:type="gramStart"/>
      <w:r w:rsidRPr="00656EFB">
        <w:rPr>
          <w:rFonts w:ascii="Verdana" w:hAnsi="Verdana"/>
          <w:bCs/>
          <w:sz w:val="18"/>
          <w:szCs w:val="18"/>
        </w:rPr>
        <w:t>sulfophenyl)</w:t>
      </w:r>
      <w:proofErr w:type="spellStart"/>
      <w:r w:rsidRPr="00656EFB">
        <w:rPr>
          <w:rFonts w:ascii="Verdana" w:hAnsi="Verdana"/>
          <w:bCs/>
          <w:sz w:val="18"/>
          <w:szCs w:val="18"/>
        </w:rPr>
        <w:t>amino</w:t>
      </w:r>
      <w:proofErr w:type="spellEnd"/>
      <w:proofErr w:type="gramEnd"/>
      <w:r w:rsidRPr="00656EFB">
        <w:rPr>
          <w:rFonts w:ascii="Verdana" w:hAnsi="Verdana"/>
          <w:bCs/>
          <w:sz w:val="18"/>
          <w:szCs w:val="18"/>
        </w:rPr>
        <w:t>]- 1,3,5-triazin-2-</w:t>
      </w:r>
      <w:proofErr w:type="gramStart"/>
      <w:r w:rsidRPr="00656EFB">
        <w:rPr>
          <w:rFonts w:ascii="Verdana" w:hAnsi="Verdana"/>
          <w:bCs/>
          <w:sz w:val="18"/>
          <w:szCs w:val="18"/>
        </w:rPr>
        <w:t>yl]</w:t>
      </w:r>
      <w:proofErr w:type="spellStart"/>
      <w:r w:rsidRPr="00656EFB">
        <w:rPr>
          <w:rFonts w:ascii="Verdana" w:hAnsi="Verdana"/>
          <w:bCs/>
          <w:sz w:val="18"/>
          <w:szCs w:val="18"/>
        </w:rPr>
        <w:t>amino</w:t>
      </w:r>
      <w:proofErr w:type="spellEnd"/>
      <w:proofErr w:type="gramEnd"/>
      <w:r w:rsidRPr="00656EFB">
        <w:rPr>
          <w:rFonts w:ascii="Verdana" w:hAnsi="Verdana"/>
          <w:bCs/>
          <w:sz w:val="18"/>
          <w:szCs w:val="18"/>
        </w:rPr>
        <w:t xml:space="preserve">]-, </w:t>
      </w:r>
      <w:proofErr w:type="spellStart"/>
      <w:r w:rsidRPr="00656EFB">
        <w:rPr>
          <w:rFonts w:ascii="Verdana" w:hAnsi="Verdana"/>
          <w:bCs/>
          <w:sz w:val="18"/>
          <w:szCs w:val="18"/>
        </w:rPr>
        <w:t>tetrasodium</w:t>
      </w:r>
      <w:proofErr w:type="spellEnd"/>
      <w:r w:rsidRPr="00656EFB">
        <w:rPr>
          <w:rFonts w:ascii="Verdana" w:hAnsi="Verdana"/>
          <w:bCs/>
          <w:sz w:val="18"/>
          <w:szCs w:val="18"/>
        </w:rPr>
        <w:t xml:space="preserve"> </w:t>
      </w:r>
      <w:proofErr w:type="spellStart"/>
      <w:r w:rsidRPr="00656EFB">
        <w:rPr>
          <w:rFonts w:ascii="Verdana" w:hAnsi="Verdana"/>
          <w:bCs/>
          <w:sz w:val="18"/>
          <w:szCs w:val="18"/>
        </w:rPr>
        <w:t>salt</w:t>
      </w:r>
      <w:proofErr w:type="spellEnd"/>
      <w:r w:rsidRPr="00656EFB">
        <w:rPr>
          <w:rFonts w:ascii="Verdana" w:hAnsi="Verdana"/>
          <w:bCs/>
          <w:sz w:val="18"/>
          <w:szCs w:val="18"/>
        </w:rPr>
        <w:t xml:space="preserve"> (CAS-Nr. 16470-24-9);</w:t>
      </w:r>
    </w:p>
    <w:p w14:paraId="0E97A6C9" w14:textId="25B0CCA9" w:rsidR="00656EFB" w:rsidRPr="00656EFB" w:rsidRDefault="00656EFB" w:rsidP="00656EFB">
      <w:pPr>
        <w:pStyle w:val="Listenabsatz"/>
        <w:numPr>
          <w:ilvl w:val="0"/>
          <w:numId w:val="18"/>
        </w:numPr>
        <w:rPr>
          <w:rFonts w:ascii="Verdana" w:hAnsi="Verdana"/>
          <w:bCs/>
          <w:sz w:val="18"/>
          <w:szCs w:val="18"/>
        </w:rPr>
      </w:pPr>
      <w:r>
        <w:rPr>
          <w:rFonts w:ascii="Verdana" w:hAnsi="Verdana"/>
          <w:bCs/>
          <w:sz w:val="18"/>
          <w:szCs w:val="18"/>
        </w:rPr>
        <w:t>C</w:t>
      </w:r>
      <w:r w:rsidRPr="00656EFB">
        <w:rPr>
          <w:rFonts w:ascii="Verdana" w:hAnsi="Verdana"/>
          <w:bCs/>
          <w:sz w:val="18"/>
          <w:szCs w:val="18"/>
        </w:rPr>
        <w:t xml:space="preserve">.I. 113 bzw. C.I. 28 </w:t>
      </w:r>
      <w:proofErr w:type="spellStart"/>
      <w:r w:rsidRPr="00656EFB">
        <w:rPr>
          <w:rFonts w:ascii="Verdana" w:hAnsi="Verdana"/>
          <w:bCs/>
          <w:sz w:val="18"/>
          <w:szCs w:val="18"/>
        </w:rPr>
        <w:t>Disodium</w:t>
      </w:r>
      <w:proofErr w:type="spellEnd"/>
      <w:r w:rsidRPr="00656EFB">
        <w:rPr>
          <w:rFonts w:ascii="Verdana" w:hAnsi="Verdana"/>
          <w:bCs/>
          <w:sz w:val="18"/>
          <w:szCs w:val="18"/>
        </w:rPr>
        <w:t xml:space="preserve"> </w:t>
      </w:r>
      <w:proofErr w:type="spellStart"/>
      <w:r w:rsidRPr="00656EFB">
        <w:rPr>
          <w:rFonts w:ascii="Verdana" w:hAnsi="Verdana"/>
          <w:bCs/>
          <w:sz w:val="18"/>
          <w:szCs w:val="18"/>
        </w:rPr>
        <w:t>salt</w:t>
      </w:r>
      <w:proofErr w:type="spellEnd"/>
      <w:r w:rsidRPr="00656EFB">
        <w:rPr>
          <w:rFonts w:ascii="Verdana" w:hAnsi="Verdana"/>
          <w:bCs/>
          <w:sz w:val="18"/>
          <w:szCs w:val="18"/>
        </w:rPr>
        <w:t xml:space="preserve"> 4,4'-bis[6-anilino-4-[bis(2-</w:t>
      </w:r>
      <w:proofErr w:type="gramStart"/>
      <w:r w:rsidRPr="00656EFB">
        <w:rPr>
          <w:rFonts w:ascii="Verdana" w:hAnsi="Verdana"/>
          <w:bCs/>
          <w:sz w:val="18"/>
          <w:szCs w:val="18"/>
        </w:rPr>
        <w:t>hydroxyethyl)amino</w:t>
      </w:r>
      <w:proofErr w:type="gramEnd"/>
      <w:r w:rsidRPr="00656EFB">
        <w:rPr>
          <w:rFonts w:ascii="Verdana" w:hAnsi="Verdana"/>
          <w:bCs/>
          <w:sz w:val="18"/>
          <w:szCs w:val="18"/>
        </w:rPr>
        <w:t>]-1,3,5-triazin-2-</w:t>
      </w:r>
      <w:proofErr w:type="gramStart"/>
      <w:r w:rsidRPr="00656EFB">
        <w:rPr>
          <w:rFonts w:ascii="Verdana" w:hAnsi="Verdana"/>
          <w:bCs/>
          <w:sz w:val="18"/>
          <w:szCs w:val="18"/>
        </w:rPr>
        <w:t>yl]amino</w:t>
      </w:r>
      <w:proofErr w:type="gramEnd"/>
      <w:r w:rsidRPr="00656EFB">
        <w:rPr>
          <w:rFonts w:ascii="Verdana" w:hAnsi="Verdana"/>
          <w:bCs/>
          <w:sz w:val="18"/>
          <w:szCs w:val="18"/>
        </w:rPr>
        <w:t xml:space="preserve">]stilbene-2,2'-disulphonate; </w:t>
      </w:r>
      <w:proofErr w:type="spellStart"/>
      <w:r w:rsidRPr="00656EFB">
        <w:rPr>
          <w:rFonts w:ascii="Verdana" w:hAnsi="Verdana"/>
          <w:bCs/>
          <w:sz w:val="18"/>
          <w:szCs w:val="18"/>
        </w:rPr>
        <w:t>Sulfierte</w:t>
      </w:r>
      <w:proofErr w:type="spellEnd"/>
      <w:r w:rsidRPr="00656EFB">
        <w:rPr>
          <w:rFonts w:ascii="Verdana" w:hAnsi="Verdana"/>
          <w:bCs/>
          <w:sz w:val="18"/>
          <w:szCs w:val="18"/>
        </w:rPr>
        <w:t xml:space="preserve"> </w:t>
      </w:r>
      <w:proofErr w:type="spellStart"/>
      <w:r w:rsidRPr="00656EFB">
        <w:rPr>
          <w:rFonts w:ascii="Verdana" w:hAnsi="Verdana"/>
          <w:bCs/>
          <w:sz w:val="18"/>
          <w:szCs w:val="18"/>
        </w:rPr>
        <w:t>Stilbenderivate</w:t>
      </w:r>
      <w:proofErr w:type="spellEnd"/>
      <w:r w:rsidRPr="00656EFB">
        <w:rPr>
          <w:rFonts w:ascii="Verdana" w:hAnsi="Verdana"/>
          <w:bCs/>
          <w:sz w:val="18"/>
          <w:szCs w:val="18"/>
        </w:rPr>
        <w:t xml:space="preserve"> höchstens zu 0,3 %</w:t>
      </w:r>
    </w:p>
    <w:p w14:paraId="60FFA269" w14:textId="77777777" w:rsidR="00656EFB" w:rsidRPr="00CA1F2E" w:rsidRDefault="00656EFB" w:rsidP="00656EFB">
      <w:pPr>
        <w:pStyle w:val="AufzhlungPunkt1"/>
        <w:numPr>
          <w:ilvl w:val="0"/>
          <w:numId w:val="18"/>
        </w:numPr>
        <w:rPr>
          <w:rFonts w:eastAsiaTheme="minorHAnsi"/>
          <w:bCs/>
          <w:sz w:val="18"/>
          <w:szCs w:val="18"/>
          <w:lang w:eastAsia="en-US"/>
        </w:rPr>
      </w:pPr>
      <w:proofErr w:type="spellStart"/>
      <w:r w:rsidRPr="00CA1F2E">
        <w:rPr>
          <w:rFonts w:eastAsiaTheme="minorHAnsi"/>
          <w:bCs/>
          <w:sz w:val="18"/>
          <w:szCs w:val="18"/>
          <w:lang w:eastAsia="en-US"/>
        </w:rPr>
        <w:t>Tetrasodium</w:t>
      </w:r>
      <w:proofErr w:type="spellEnd"/>
      <w:r w:rsidRPr="00CA1F2E">
        <w:rPr>
          <w:rFonts w:eastAsiaTheme="minorHAnsi"/>
          <w:bCs/>
          <w:sz w:val="18"/>
          <w:szCs w:val="18"/>
          <w:lang w:eastAsia="en-US"/>
        </w:rPr>
        <w:t xml:space="preserve"> 4,4'-{ethene-1,2-diylbis[(3-sulfonato-4,1-phenylene)imino{6-[bis(2-hydroxy-ethyl)amino]-1,3,5-triazine-4,2-diyl}imino]}dibenzoate (CAS-RN 32257-57-1) und Isome-</w:t>
      </w:r>
      <w:proofErr w:type="spellStart"/>
      <w:r w:rsidRPr="00CA1F2E">
        <w:rPr>
          <w:rFonts w:eastAsiaTheme="minorHAnsi"/>
          <w:bCs/>
          <w:sz w:val="18"/>
          <w:szCs w:val="18"/>
          <w:lang w:eastAsia="en-US"/>
        </w:rPr>
        <w:t>rengemisch</w:t>
      </w:r>
      <w:proofErr w:type="spellEnd"/>
      <w:r w:rsidRPr="00CA1F2E">
        <w:rPr>
          <w:rFonts w:eastAsiaTheme="minorHAnsi"/>
          <w:bCs/>
          <w:sz w:val="18"/>
          <w:szCs w:val="18"/>
          <w:lang w:eastAsia="en-US"/>
        </w:rPr>
        <w:tab/>
        <w:t>aus</w:t>
      </w:r>
      <w:r w:rsidRPr="00CA1F2E">
        <w:rPr>
          <w:rFonts w:eastAsiaTheme="minorHAnsi"/>
          <w:bCs/>
          <w:sz w:val="18"/>
          <w:szCs w:val="18"/>
          <w:lang w:eastAsia="en-US"/>
        </w:rPr>
        <w:tab/>
      </w:r>
      <w:proofErr w:type="spellStart"/>
      <w:r w:rsidRPr="00CA1F2E">
        <w:rPr>
          <w:rFonts w:eastAsiaTheme="minorHAnsi"/>
          <w:bCs/>
          <w:sz w:val="18"/>
          <w:szCs w:val="18"/>
          <w:lang w:eastAsia="en-US"/>
        </w:rPr>
        <w:t>Tetrasodium</w:t>
      </w:r>
      <w:proofErr w:type="spellEnd"/>
      <w:r w:rsidRPr="00CA1F2E">
        <w:rPr>
          <w:rFonts w:eastAsiaTheme="minorHAnsi"/>
          <w:bCs/>
          <w:sz w:val="18"/>
          <w:szCs w:val="18"/>
          <w:lang w:eastAsia="en-US"/>
        </w:rPr>
        <w:tab/>
        <w:t>4,4'-{ethene-1,2-diylbis[(3-sulfonato-4,1-phenyl</w:t>
      </w:r>
      <w:r w:rsidRPr="00CA1F2E">
        <w:rPr>
          <w:rFonts w:eastAsiaTheme="minorHAnsi"/>
          <w:bCs/>
          <w:sz w:val="18"/>
          <w:szCs w:val="18"/>
          <w:lang w:eastAsia="en-US"/>
        </w:rPr>
        <w:softHyphen/>
        <w:t xml:space="preserve">ene)- imino{6-[bis(2-hydroxyethyl)amino]-1,3,5-triazine-4,2-diyl}imino]}dibenzoate (CAS-RN 32257-57-1), </w:t>
      </w:r>
      <w:proofErr w:type="spellStart"/>
      <w:r w:rsidRPr="00CA1F2E">
        <w:rPr>
          <w:rFonts w:eastAsiaTheme="minorHAnsi"/>
          <w:bCs/>
          <w:sz w:val="18"/>
          <w:szCs w:val="18"/>
          <w:lang w:eastAsia="en-US"/>
        </w:rPr>
        <w:t>Tetrasodium</w:t>
      </w:r>
      <w:proofErr w:type="spellEnd"/>
      <w:r w:rsidRPr="00CA1F2E">
        <w:rPr>
          <w:rFonts w:eastAsiaTheme="minorHAnsi"/>
          <w:bCs/>
          <w:sz w:val="18"/>
          <w:szCs w:val="18"/>
          <w:lang w:eastAsia="en-US"/>
        </w:rPr>
        <w:t xml:space="preserve"> 2,2'-{ethene-1,2-diylbis[(3-sulfonatobenzene-4,1-diyl)imino{6-[bis(2-hydroxyethyl)amino]-1,3,5-triazine-4,2-diyl}imino]}dibenzoate (CAS-RN 158256-89-4) und </w:t>
      </w:r>
      <w:proofErr w:type="spellStart"/>
      <w:r w:rsidRPr="00CA1F2E">
        <w:rPr>
          <w:rFonts w:eastAsiaTheme="minorHAnsi"/>
          <w:bCs/>
          <w:sz w:val="18"/>
          <w:szCs w:val="18"/>
          <w:lang w:eastAsia="en-US"/>
        </w:rPr>
        <w:t>Tetrasodium</w:t>
      </w:r>
      <w:proofErr w:type="spellEnd"/>
      <w:r w:rsidRPr="00CA1F2E">
        <w:rPr>
          <w:rFonts w:eastAsiaTheme="minorHAnsi"/>
          <w:bCs/>
          <w:sz w:val="18"/>
          <w:szCs w:val="18"/>
          <w:lang w:eastAsia="en-US"/>
        </w:rPr>
        <w:t xml:space="preserve"> 2-({4-[bis(2-hydroxyethyl)amino]-6-[(4-{2-[4-({4-[bis(2-hydro-xyethyl)-amino]-6-[(4-carboxylatophenyl)amino]-1,3,5-triazin-2-yl}amino)-2-sulfonato-phenyl]-ethenyl}-3-sulfonatophenyl)amino]-1,3,5-triazin-2-yl}amino)ben</w:t>
      </w:r>
      <w:r w:rsidRPr="00CA1F2E">
        <w:rPr>
          <w:rFonts w:eastAsiaTheme="minorHAnsi"/>
          <w:bCs/>
          <w:sz w:val="18"/>
          <w:szCs w:val="18"/>
          <w:lang w:eastAsia="en-US"/>
        </w:rPr>
        <w:softHyphen/>
        <w:t>zoate (CAS-Nr. 1271742-13-2);</w:t>
      </w:r>
    </w:p>
    <w:p w14:paraId="7461DC3A" w14:textId="4FED6A79" w:rsidR="00656EFB" w:rsidRPr="00656EFB" w:rsidRDefault="00656EFB" w:rsidP="00656EFB">
      <w:pPr>
        <w:pStyle w:val="Listenabsatz"/>
        <w:numPr>
          <w:ilvl w:val="0"/>
          <w:numId w:val="18"/>
        </w:numPr>
        <w:rPr>
          <w:rFonts w:ascii="Verdana" w:hAnsi="Verdana"/>
          <w:bCs/>
          <w:sz w:val="18"/>
          <w:szCs w:val="18"/>
        </w:rPr>
      </w:pPr>
      <w:r>
        <w:rPr>
          <w:rFonts w:ascii="Verdana" w:hAnsi="Verdana"/>
          <w:bCs/>
          <w:sz w:val="18"/>
          <w:szCs w:val="18"/>
        </w:rPr>
        <w:t>C</w:t>
      </w:r>
      <w:r w:rsidRPr="00656EFB">
        <w:rPr>
          <w:rFonts w:ascii="Verdana" w:hAnsi="Verdana"/>
          <w:bCs/>
          <w:sz w:val="18"/>
          <w:szCs w:val="18"/>
        </w:rPr>
        <w:t>.I.397 (</w:t>
      </w:r>
      <w:proofErr w:type="spellStart"/>
      <w:r w:rsidRPr="00656EFB">
        <w:rPr>
          <w:rFonts w:ascii="Verdana" w:hAnsi="Verdana"/>
          <w:bCs/>
          <w:sz w:val="18"/>
          <w:szCs w:val="18"/>
        </w:rPr>
        <w:t>Benzenesulfonic</w:t>
      </w:r>
      <w:proofErr w:type="spellEnd"/>
      <w:r w:rsidRPr="00656EFB">
        <w:rPr>
          <w:rFonts w:ascii="Verdana" w:hAnsi="Verdana"/>
          <w:bCs/>
          <w:sz w:val="18"/>
          <w:szCs w:val="18"/>
        </w:rPr>
        <w:t xml:space="preserve"> </w:t>
      </w:r>
      <w:proofErr w:type="spellStart"/>
      <w:r w:rsidRPr="00656EFB">
        <w:rPr>
          <w:rFonts w:ascii="Verdana" w:hAnsi="Verdana"/>
          <w:bCs/>
          <w:sz w:val="18"/>
          <w:szCs w:val="18"/>
        </w:rPr>
        <w:t>acid</w:t>
      </w:r>
      <w:proofErr w:type="spellEnd"/>
      <w:r w:rsidRPr="00656EFB">
        <w:rPr>
          <w:rFonts w:ascii="Verdana" w:hAnsi="Verdana"/>
          <w:bCs/>
          <w:sz w:val="18"/>
          <w:szCs w:val="18"/>
        </w:rPr>
        <w:t>, 2,2‘-(1,2-</w:t>
      </w:r>
      <w:proofErr w:type="gramStart"/>
      <w:r w:rsidRPr="00656EFB">
        <w:rPr>
          <w:rFonts w:ascii="Verdana" w:hAnsi="Verdana"/>
          <w:bCs/>
          <w:sz w:val="18"/>
          <w:szCs w:val="18"/>
        </w:rPr>
        <w:t>ethenediyl)bis</w:t>
      </w:r>
      <w:proofErr w:type="gramEnd"/>
      <w:r w:rsidRPr="00656EFB">
        <w:rPr>
          <w:rFonts w:ascii="Verdana" w:hAnsi="Verdana"/>
          <w:bCs/>
          <w:sz w:val="18"/>
          <w:szCs w:val="18"/>
        </w:rPr>
        <w:t xml:space="preserve">[5-amino-, Reaktionsprodukte mit Anilin, Diethanolamin, </w:t>
      </w:r>
      <w:proofErr w:type="spellStart"/>
      <w:r w:rsidRPr="00656EFB">
        <w:rPr>
          <w:rFonts w:ascii="Verdana" w:hAnsi="Verdana"/>
          <w:bCs/>
          <w:sz w:val="18"/>
          <w:szCs w:val="18"/>
        </w:rPr>
        <w:t>Ethanolamin</w:t>
      </w:r>
      <w:proofErr w:type="spellEnd"/>
      <w:r w:rsidRPr="00656EFB">
        <w:rPr>
          <w:rFonts w:ascii="Verdana" w:hAnsi="Verdana"/>
          <w:bCs/>
          <w:sz w:val="18"/>
          <w:szCs w:val="18"/>
        </w:rPr>
        <w:t xml:space="preserve"> und 2,4,6-trichloro-1,3,5-triazine, Natriumsalzen,</w:t>
      </w:r>
      <w:r w:rsidRPr="00656EFB">
        <w:rPr>
          <w:rFonts w:ascii="Verdana" w:hAnsi="Verdana"/>
          <w:bCs/>
          <w:sz w:val="18"/>
          <w:szCs w:val="18"/>
        </w:rPr>
        <w:br/>
        <w:t xml:space="preserve">2-(Di- </w:t>
      </w:r>
      <w:proofErr w:type="spellStart"/>
      <w:proofErr w:type="gramStart"/>
      <w:r w:rsidRPr="00656EFB">
        <w:rPr>
          <w:rFonts w:ascii="Verdana" w:hAnsi="Verdana"/>
          <w:bCs/>
          <w:sz w:val="18"/>
          <w:szCs w:val="18"/>
        </w:rPr>
        <w:t>methylamino</w:t>
      </w:r>
      <w:proofErr w:type="spellEnd"/>
      <w:r w:rsidRPr="00656EFB">
        <w:rPr>
          <w:rFonts w:ascii="Verdana" w:hAnsi="Verdana"/>
          <w:bCs/>
          <w:sz w:val="18"/>
          <w:szCs w:val="18"/>
        </w:rPr>
        <w:t>)</w:t>
      </w:r>
      <w:proofErr w:type="spellStart"/>
      <w:r w:rsidRPr="00656EFB">
        <w:rPr>
          <w:rFonts w:ascii="Verdana" w:hAnsi="Verdana"/>
          <w:bCs/>
          <w:sz w:val="18"/>
          <w:szCs w:val="18"/>
        </w:rPr>
        <w:t>ethanolverbindungen</w:t>
      </w:r>
      <w:proofErr w:type="spellEnd"/>
      <w:proofErr w:type="gramEnd"/>
      <w:r w:rsidRPr="00656EFB">
        <w:rPr>
          <w:rFonts w:ascii="Verdana" w:hAnsi="Verdana"/>
          <w:bCs/>
          <w:sz w:val="18"/>
          <w:szCs w:val="18"/>
        </w:rPr>
        <w:t xml:space="preserve"> (CAS-Nr. 1627851-12-0).</w:t>
      </w:r>
    </w:p>
    <w:p w14:paraId="02D7CD01" w14:textId="22B00B06" w:rsidR="00656EFB" w:rsidRDefault="00656EFB" w:rsidP="00656EFB">
      <w:pPr>
        <w:pStyle w:val="AufzhlungPunkt1"/>
        <w:numPr>
          <w:ilvl w:val="0"/>
          <w:numId w:val="0"/>
        </w:numPr>
        <w:rPr>
          <w:bCs/>
          <w:sz w:val="18"/>
          <w:szCs w:val="18"/>
        </w:rPr>
      </w:pPr>
    </w:p>
    <w:p w14:paraId="57FB2A68" w14:textId="01543A33" w:rsidR="00CA1F2E" w:rsidRDefault="00CA1F2E" w:rsidP="5BDDDB2E">
      <w:pPr>
        <w:pStyle w:val="Standardkursiv"/>
        <w:rPr>
          <w:sz w:val="18"/>
          <w:szCs w:val="18"/>
          <w:lang w:eastAsia="en-US"/>
        </w:rPr>
      </w:pPr>
    </w:p>
    <w:p w14:paraId="0C4B7AB2" w14:textId="54443830" w:rsidR="00AB3B77" w:rsidRPr="00AB3B77" w:rsidRDefault="00AB3B77" w:rsidP="00216E72">
      <w:pPr>
        <w:pStyle w:val="Standardkursiv"/>
        <w:rPr>
          <w:rFonts w:eastAsiaTheme="minorHAnsi"/>
          <w:b/>
          <w:i w:val="0"/>
          <w:sz w:val="18"/>
          <w:szCs w:val="18"/>
          <w:u w:val="single"/>
          <w:lang w:eastAsia="en-US"/>
        </w:rPr>
      </w:pPr>
      <w:r w:rsidRPr="00AB3B77">
        <w:rPr>
          <w:rFonts w:eastAsiaTheme="minorHAnsi"/>
          <w:b/>
          <w:i w:val="0"/>
          <w:sz w:val="18"/>
          <w:szCs w:val="18"/>
          <w:u w:val="single"/>
          <w:lang w:eastAsia="en-US"/>
        </w:rPr>
        <w:t>3.</w:t>
      </w:r>
      <w:r w:rsidR="00EF282F">
        <w:rPr>
          <w:rFonts w:eastAsiaTheme="minorHAnsi"/>
          <w:b/>
          <w:i w:val="0"/>
          <w:sz w:val="18"/>
          <w:szCs w:val="18"/>
          <w:u w:val="single"/>
          <w:lang w:eastAsia="en-US"/>
        </w:rPr>
        <w:t>9</w:t>
      </w:r>
      <w:r w:rsidRPr="00AB3B77">
        <w:rPr>
          <w:rFonts w:eastAsiaTheme="minorHAnsi"/>
          <w:b/>
          <w:i w:val="0"/>
          <w:sz w:val="18"/>
          <w:szCs w:val="18"/>
          <w:u w:val="single"/>
          <w:lang w:eastAsia="en-US"/>
        </w:rPr>
        <w:t xml:space="preserve"> Azofarbstoffe und Pigmente in Farbmitteln</w:t>
      </w:r>
    </w:p>
    <w:p w14:paraId="01BD1CD2" w14:textId="7153336E" w:rsidR="004F2066" w:rsidRDefault="00EC0F02" w:rsidP="00CA1F2E">
      <w:pPr>
        <w:rPr>
          <w:rFonts w:ascii="Verdana" w:hAnsi="Verdana"/>
          <w:bCs/>
          <w:sz w:val="18"/>
          <w:szCs w:val="18"/>
        </w:rPr>
      </w:pPr>
      <w:r w:rsidRPr="00EC0F02">
        <w:rPr>
          <w:rFonts w:ascii="Verdana" w:hAnsi="Verdana"/>
          <w:bCs/>
          <w:sz w:val="18"/>
          <w:szCs w:val="18"/>
        </w:rPr>
        <w:t>Als Farbmittel dürfen keine Amine-abspaltende Azofarbstoffe oder Pigmente eingesetzt werden, die eines der in der Verordnung (EG) Nr. 1907/2006 Anhang XVII, Nr. 43, Anlage 8 und 9 oder in der TRGS 614</w:t>
      </w:r>
      <w:r>
        <w:rPr>
          <w:rFonts w:ascii="Verdana" w:hAnsi="Verdana"/>
          <w:bCs/>
          <w:sz w:val="18"/>
          <w:szCs w:val="18"/>
        </w:rPr>
        <w:t xml:space="preserve"> </w:t>
      </w:r>
      <w:r w:rsidRPr="00EC0F02">
        <w:rPr>
          <w:rFonts w:ascii="Verdana" w:hAnsi="Verdana"/>
          <w:bCs/>
          <w:sz w:val="18"/>
          <w:szCs w:val="18"/>
        </w:rPr>
        <w:t>genannten Amine abspalten können (siehe Anhang C).</w:t>
      </w:r>
    </w:p>
    <w:p w14:paraId="6BED01B7" w14:textId="77777777" w:rsidR="00FB64D9" w:rsidRPr="00AB3B77" w:rsidRDefault="00FB64D9" w:rsidP="00216E72">
      <w:pPr>
        <w:pStyle w:val="Standardkursiv"/>
        <w:rPr>
          <w:i w:val="0"/>
          <w:iCs/>
        </w:rPr>
      </w:pPr>
    </w:p>
    <w:p w14:paraId="65F4C8F7" w14:textId="3460E3D7" w:rsidR="00B557EF" w:rsidRPr="004D15FE" w:rsidRDefault="002D7DD8" w:rsidP="00216E72">
      <w:pPr>
        <w:pStyle w:val="Standardkursiv"/>
        <w:rPr>
          <w:rFonts w:eastAsiaTheme="minorHAnsi"/>
          <w:b/>
          <w:i w:val="0"/>
          <w:sz w:val="18"/>
          <w:szCs w:val="18"/>
          <w:u w:val="single"/>
          <w:lang w:eastAsia="en-US"/>
        </w:rPr>
      </w:pPr>
      <w:r w:rsidRPr="004D15FE">
        <w:rPr>
          <w:rFonts w:eastAsiaTheme="minorHAnsi"/>
          <w:b/>
          <w:i w:val="0"/>
          <w:sz w:val="18"/>
          <w:szCs w:val="18"/>
          <w:u w:val="single"/>
          <w:lang w:eastAsia="en-US"/>
        </w:rPr>
        <w:t>3.1</w:t>
      </w:r>
      <w:r w:rsidR="00EF282F">
        <w:rPr>
          <w:rFonts w:eastAsiaTheme="minorHAnsi"/>
          <w:b/>
          <w:i w:val="0"/>
          <w:sz w:val="18"/>
          <w:szCs w:val="18"/>
          <w:u w:val="single"/>
          <w:lang w:eastAsia="en-US"/>
        </w:rPr>
        <w:t>0</w:t>
      </w:r>
      <w:r w:rsidRPr="004D15FE">
        <w:rPr>
          <w:rFonts w:eastAsiaTheme="minorHAnsi"/>
          <w:b/>
          <w:i w:val="0"/>
          <w:sz w:val="18"/>
          <w:szCs w:val="18"/>
          <w:u w:val="single"/>
          <w:lang w:eastAsia="en-US"/>
        </w:rPr>
        <w:t xml:space="preserve"> Quecksilber-, Blei, Cadmium. Oder Chrom VI-Verbindungen in Farbmitteln</w:t>
      </w:r>
    </w:p>
    <w:p w14:paraId="3F80B3C3" w14:textId="04FB6357" w:rsidR="00CA1F2E" w:rsidRPr="00AB152B" w:rsidRDefault="00EC0F02" w:rsidP="00AB152B">
      <w:pPr>
        <w:rPr>
          <w:rFonts w:ascii="Verdana" w:hAnsi="Verdana"/>
          <w:bCs/>
          <w:sz w:val="18"/>
          <w:szCs w:val="18"/>
        </w:rPr>
      </w:pPr>
      <w:r w:rsidRPr="00EC0F02">
        <w:rPr>
          <w:rFonts w:ascii="Verdana" w:hAnsi="Verdana"/>
          <w:bCs/>
          <w:sz w:val="18"/>
          <w:szCs w:val="18"/>
        </w:rPr>
        <w:lastRenderedPageBreak/>
        <w:t>Es dürfen keine Farbmittel (Pigmente oder Farbstoffe) eingesetzt werden, die Quecksilber-, Blei-, Cadmium- oder Chrom-VI-Verbindungen als konstitutionelle Bestandteile enthalten.</w:t>
      </w:r>
    </w:p>
    <w:p w14:paraId="6B4A176E" w14:textId="77777777" w:rsidR="00FB64D9" w:rsidRDefault="00FB64D9" w:rsidP="00216E72">
      <w:pPr>
        <w:pStyle w:val="Standardkursiv"/>
        <w:rPr>
          <w:i w:val="0"/>
          <w:iCs/>
        </w:rPr>
      </w:pPr>
    </w:p>
    <w:p w14:paraId="6CBC5F27" w14:textId="77777777" w:rsidR="0062238B" w:rsidRDefault="0062238B" w:rsidP="00216E72">
      <w:pPr>
        <w:pStyle w:val="Standardkursiv"/>
        <w:rPr>
          <w:i w:val="0"/>
          <w:iCs/>
        </w:rPr>
      </w:pPr>
    </w:p>
    <w:p w14:paraId="248D9231" w14:textId="1A7EAC63" w:rsidR="00DE319D" w:rsidRPr="004D15FE" w:rsidRDefault="00957889" w:rsidP="00786EC0">
      <w:pPr>
        <w:rPr>
          <w:rFonts w:ascii="Verdana" w:hAnsi="Verdana"/>
          <w:b/>
          <w:bCs/>
          <w:sz w:val="18"/>
          <w:szCs w:val="18"/>
          <w:u w:val="single"/>
        </w:rPr>
      </w:pPr>
      <w:r w:rsidRPr="004D15FE">
        <w:rPr>
          <w:rFonts w:ascii="Verdana" w:hAnsi="Verdana"/>
          <w:b/>
          <w:bCs/>
          <w:sz w:val="18"/>
          <w:szCs w:val="18"/>
          <w:u w:val="single"/>
        </w:rPr>
        <w:t>3.1</w:t>
      </w:r>
      <w:r w:rsidR="00EF282F">
        <w:rPr>
          <w:rFonts w:ascii="Verdana" w:hAnsi="Verdana"/>
          <w:b/>
          <w:bCs/>
          <w:sz w:val="18"/>
          <w:szCs w:val="18"/>
          <w:u w:val="single"/>
        </w:rPr>
        <w:t>1</w:t>
      </w:r>
      <w:r w:rsidRPr="004D15FE">
        <w:rPr>
          <w:rFonts w:ascii="Verdana" w:hAnsi="Verdana"/>
          <w:b/>
          <w:bCs/>
          <w:sz w:val="18"/>
          <w:szCs w:val="18"/>
          <w:u w:val="single"/>
        </w:rPr>
        <w:t xml:space="preserve"> Substitution mineral</w:t>
      </w:r>
      <w:r w:rsidR="004D15FE" w:rsidRPr="004D15FE">
        <w:rPr>
          <w:rFonts w:ascii="Verdana" w:hAnsi="Verdana"/>
          <w:b/>
          <w:bCs/>
          <w:sz w:val="18"/>
          <w:szCs w:val="18"/>
          <w:u w:val="single"/>
        </w:rPr>
        <w:t xml:space="preserve">ölhaltiger Additive und </w:t>
      </w:r>
      <w:proofErr w:type="spellStart"/>
      <w:r w:rsidR="004D15FE" w:rsidRPr="004D15FE">
        <w:rPr>
          <w:rFonts w:ascii="Verdana" w:hAnsi="Verdana"/>
          <w:b/>
          <w:bCs/>
          <w:sz w:val="18"/>
          <w:szCs w:val="18"/>
          <w:u w:val="single"/>
        </w:rPr>
        <w:t>Basisöle</w:t>
      </w:r>
      <w:proofErr w:type="spellEnd"/>
    </w:p>
    <w:p w14:paraId="02D4E196" w14:textId="77777777" w:rsidR="00EC0F02" w:rsidRPr="00EC0F02" w:rsidRDefault="00EC0F02" w:rsidP="00EC0F02">
      <w:pPr>
        <w:rPr>
          <w:rFonts w:ascii="Verdana" w:hAnsi="Verdana"/>
          <w:sz w:val="18"/>
          <w:szCs w:val="18"/>
        </w:rPr>
      </w:pPr>
      <w:r w:rsidRPr="00EC0F02">
        <w:rPr>
          <w:rFonts w:ascii="Verdana" w:hAnsi="Verdana"/>
          <w:sz w:val="18"/>
          <w:szCs w:val="18"/>
        </w:rPr>
        <w:t xml:space="preserve">Bei der Herstellung des Recyclingpapiers dürfen keine mineralölhaltigen Additive sowie </w:t>
      </w:r>
      <w:proofErr w:type="spellStart"/>
      <w:r w:rsidRPr="00EC0F02">
        <w:rPr>
          <w:rFonts w:ascii="Verdana" w:hAnsi="Verdana"/>
          <w:sz w:val="18"/>
          <w:szCs w:val="18"/>
        </w:rPr>
        <w:t>Basisöle</w:t>
      </w:r>
      <w:proofErr w:type="spellEnd"/>
      <w:r w:rsidRPr="00EC0F02">
        <w:rPr>
          <w:rFonts w:ascii="Verdana" w:hAnsi="Verdana"/>
          <w:sz w:val="18"/>
          <w:szCs w:val="18"/>
        </w:rPr>
        <w:t xml:space="preserve"> </w:t>
      </w:r>
    </w:p>
    <w:p w14:paraId="3BDEE19A" w14:textId="77777777" w:rsidR="00EC0F02" w:rsidRPr="00EC0F02" w:rsidRDefault="00EC0F02" w:rsidP="00EC0F02">
      <w:pPr>
        <w:rPr>
          <w:rFonts w:ascii="Verdana" w:hAnsi="Verdana"/>
          <w:sz w:val="18"/>
          <w:szCs w:val="18"/>
        </w:rPr>
      </w:pPr>
      <w:r w:rsidRPr="00EC0F02">
        <w:rPr>
          <w:rFonts w:ascii="Verdana" w:hAnsi="Verdana"/>
          <w:sz w:val="18"/>
          <w:szCs w:val="18"/>
        </w:rPr>
        <w:t xml:space="preserve">eingesetzt werden, </w:t>
      </w:r>
      <w:proofErr w:type="gramStart"/>
      <w:r w:rsidRPr="00EC0F02">
        <w:rPr>
          <w:rFonts w:ascii="Verdana" w:hAnsi="Verdana"/>
          <w:sz w:val="18"/>
          <w:szCs w:val="18"/>
        </w:rPr>
        <w:t>die aromatische Kohlenwasserstoffe</w:t>
      </w:r>
      <w:proofErr w:type="gramEnd"/>
      <w:r w:rsidRPr="00EC0F02">
        <w:rPr>
          <w:rFonts w:ascii="Verdana" w:hAnsi="Verdana"/>
          <w:sz w:val="18"/>
          <w:szCs w:val="18"/>
        </w:rPr>
        <w:t xml:space="preserve"> (mit einer Kohlenstoffatomanzahl ≥10) </w:t>
      </w:r>
    </w:p>
    <w:p w14:paraId="7081ADEE" w14:textId="77777777" w:rsidR="00EC0F02" w:rsidRPr="00EC0F02" w:rsidRDefault="00EC0F02" w:rsidP="00EC0F02">
      <w:pPr>
        <w:rPr>
          <w:rFonts w:ascii="Verdana" w:hAnsi="Verdana"/>
          <w:sz w:val="18"/>
          <w:szCs w:val="18"/>
        </w:rPr>
      </w:pPr>
      <w:r w:rsidRPr="00EC0F02">
        <w:rPr>
          <w:rFonts w:ascii="Verdana" w:hAnsi="Verdana"/>
          <w:sz w:val="18"/>
          <w:szCs w:val="18"/>
        </w:rPr>
        <w:t xml:space="preserve">als Bestandteile enthalten. Von den aliphatischen Kohlenwasserstoffen dürfen nur Stoffe der </w:t>
      </w:r>
    </w:p>
    <w:p w14:paraId="39FA8443" w14:textId="77777777" w:rsidR="00EC0F02" w:rsidRPr="00EC0F02" w:rsidRDefault="00EC0F02" w:rsidP="00EC0F02">
      <w:pPr>
        <w:rPr>
          <w:rFonts w:ascii="Verdana" w:hAnsi="Verdana"/>
          <w:sz w:val="18"/>
          <w:szCs w:val="18"/>
        </w:rPr>
      </w:pPr>
      <w:r w:rsidRPr="00EC0F02">
        <w:rPr>
          <w:rFonts w:ascii="Verdana" w:hAnsi="Verdana"/>
          <w:sz w:val="18"/>
          <w:szCs w:val="18"/>
        </w:rPr>
        <w:t>Kettenlänge C10 bis C20 eingesetzt werden. Davon ausgenommen sind pflanzenbasierte Basis</w:t>
      </w:r>
    </w:p>
    <w:p w14:paraId="5AB0E178" w14:textId="77777777" w:rsidR="00EC0F02" w:rsidRPr="00EC0F02" w:rsidRDefault="00EC0F02" w:rsidP="00EC0F02">
      <w:pPr>
        <w:rPr>
          <w:rFonts w:ascii="Verdana" w:hAnsi="Verdana"/>
          <w:sz w:val="18"/>
          <w:szCs w:val="18"/>
        </w:rPr>
      </w:pPr>
      <w:r w:rsidRPr="00EC0F02">
        <w:rPr>
          <w:rFonts w:ascii="Verdana" w:hAnsi="Verdana"/>
          <w:sz w:val="18"/>
          <w:szCs w:val="18"/>
        </w:rPr>
        <w:t xml:space="preserve">öle, die für die Verwendung als Lebensmittel oder als Lebensmittelkontaktmaterial zugelassen </w:t>
      </w:r>
    </w:p>
    <w:p w14:paraId="7C7B6E9D" w14:textId="6906A67A" w:rsidR="000169A6" w:rsidRDefault="00EC0F02" w:rsidP="00EC0F02">
      <w:pPr>
        <w:rPr>
          <w:rFonts w:ascii="Verdana" w:hAnsi="Verdana"/>
          <w:sz w:val="18"/>
          <w:szCs w:val="18"/>
        </w:rPr>
      </w:pPr>
      <w:r w:rsidRPr="00EC0F02">
        <w:rPr>
          <w:rFonts w:ascii="Verdana" w:hAnsi="Verdana"/>
          <w:sz w:val="18"/>
          <w:szCs w:val="18"/>
        </w:rPr>
        <w:t>sind.  Pflanzlich basierte Substitute für Mineralöl sollten gentechnikfrei sein und aus nachhaltigem Anbau stammen.</w:t>
      </w:r>
    </w:p>
    <w:p w14:paraId="5A7C55DB" w14:textId="77777777" w:rsidR="00CA1F2E" w:rsidRDefault="00CA1F2E" w:rsidP="00EC0F02">
      <w:pPr>
        <w:pStyle w:val="AufzhlungPunkt1"/>
        <w:numPr>
          <w:ilvl w:val="0"/>
          <w:numId w:val="0"/>
        </w:numPr>
        <w:rPr>
          <w:rFonts w:eastAsiaTheme="minorHAnsi"/>
          <w:bCs/>
          <w:sz w:val="18"/>
          <w:szCs w:val="18"/>
          <w:lang w:eastAsia="en-US"/>
        </w:rPr>
      </w:pPr>
    </w:p>
    <w:p w14:paraId="15D06CB6" w14:textId="495FF1B4" w:rsidR="00BF72BA" w:rsidRPr="00CA1F2E" w:rsidRDefault="00CA1F2E" w:rsidP="00CA1F2E">
      <w:pPr>
        <w:pStyle w:val="b2"/>
        <w:numPr>
          <w:ilvl w:val="0"/>
          <w:numId w:val="0"/>
        </w:numPr>
        <w:rPr>
          <w:rFonts w:eastAsiaTheme="minorHAnsi"/>
          <w:bCs/>
          <w:sz w:val="18"/>
          <w:szCs w:val="18"/>
          <w:lang w:eastAsia="en-US"/>
        </w:rPr>
      </w:pPr>
      <w:r>
        <w:rPr>
          <w:bCs/>
          <w:sz w:val="18"/>
          <w:szCs w:val="18"/>
          <w:u w:val="single"/>
        </w:rPr>
        <w:t>3.1</w:t>
      </w:r>
      <w:r w:rsidR="001D59B6">
        <w:rPr>
          <w:bCs/>
          <w:sz w:val="18"/>
          <w:szCs w:val="18"/>
          <w:u w:val="single"/>
        </w:rPr>
        <w:t>2</w:t>
      </w:r>
      <w:r>
        <w:rPr>
          <w:bCs/>
          <w:sz w:val="18"/>
          <w:szCs w:val="18"/>
          <w:u w:val="single"/>
        </w:rPr>
        <w:t xml:space="preserve"> </w:t>
      </w:r>
      <w:r w:rsidRPr="00CA1F2E">
        <w:rPr>
          <w:bCs/>
          <w:sz w:val="18"/>
          <w:szCs w:val="18"/>
          <w:u w:val="single"/>
        </w:rPr>
        <w:t>A</w:t>
      </w:r>
      <w:r w:rsidR="00AB1EAA" w:rsidRPr="00CA1F2E">
        <w:rPr>
          <w:bCs/>
          <w:sz w:val="18"/>
          <w:szCs w:val="18"/>
          <w:u w:val="single"/>
        </w:rPr>
        <w:t>bwasser</w:t>
      </w:r>
    </w:p>
    <w:p w14:paraId="5158C13C" w14:textId="208B1AC3" w:rsidR="002605EE" w:rsidRDefault="00EC0F02" w:rsidP="00CA1F2E">
      <w:pPr>
        <w:rPr>
          <w:rFonts w:ascii="Verdana" w:hAnsi="Verdana"/>
          <w:bCs/>
          <w:sz w:val="18"/>
          <w:szCs w:val="18"/>
        </w:rPr>
      </w:pPr>
      <w:r w:rsidRPr="00EC0F02">
        <w:rPr>
          <w:rFonts w:ascii="Verdana" w:hAnsi="Verdana"/>
          <w:bCs/>
          <w:sz w:val="18"/>
          <w:szCs w:val="18"/>
        </w:rPr>
        <w:t>In Bezug auf Abwasser gelten folgende Anforderungen:</w:t>
      </w:r>
    </w:p>
    <w:p w14:paraId="2B5AB26D" w14:textId="77777777" w:rsidR="00FB64D9" w:rsidRPr="00514D2F" w:rsidRDefault="00FB64D9" w:rsidP="00CA1F2E">
      <w:pPr>
        <w:rPr>
          <w:rFonts w:ascii="Verdana" w:hAnsi="Verdana"/>
          <w:bCs/>
          <w:sz w:val="18"/>
          <w:szCs w:val="18"/>
        </w:rPr>
      </w:pPr>
      <w:bookmarkStart w:id="2" w:name="_Toc56695093"/>
      <w:bookmarkStart w:id="3" w:name="_Toc219809042"/>
    </w:p>
    <w:p w14:paraId="39535834" w14:textId="43755658" w:rsidR="001E794F" w:rsidRPr="001E794F" w:rsidRDefault="00514D2F" w:rsidP="00CA1F2E">
      <w:pPr>
        <w:rPr>
          <w:rFonts w:ascii="Verdana" w:hAnsi="Verdana"/>
          <w:b/>
          <w:sz w:val="18"/>
          <w:szCs w:val="18"/>
          <w:u w:val="single"/>
        </w:rPr>
      </w:pPr>
      <w:r w:rsidRPr="00FB64D9">
        <w:rPr>
          <w:rFonts w:ascii="Verdana" w:hAnsi="Verdana"/>
          <w:b/>
          <w:sz w:val="18"/>
          <w:szCs w:val="18"/>
          <w:u w:val="single"/>
        </w:rPr>
        <w:t>3.1</w:t>
      </w:r>
      <w:r w:rsidR="001E794F">
        <w:rPr>
          <w:rFonts w:ascii="Verdana" w:hAnsi="Verdana"/>
          <w:b/>
          <w:sz w:val="18"/>
          <w:szCs w:val="18"/>
          <w:u w:val="single"/>
        </w:rPr>
        <w:t>2</w:t>
      </w:r>
      <w:r w:rsidRPr="00FB64D9">
        <w:rPr>
          <w:rFonts w:ascii="Verdana" w:hAnsi="Verdana"/>
          <w:b/>
          <w:sz w:val="18"/>
          <w:szCs w:val="18"/>
          <w:u w:val="single"/>
        </w:rPr>
        <w:t xml:space="preserve">.1 </w:t>
      </w:r>
      <w:r w:rsidR="00CA1F2E" w:rsidRPr="00FB64D9">
        <w:rPr>
          <w:rFonts w:ascii="Verdana" w:hAnsi="Verdana"/>
          <w:b/>
          <w:sz w:val="18"/>
          <w:szCs w:val="18"/>
          <w:u w:val="single"/>
        </w:rPr>
        <w:t>Direkteinleitung</w:t>
      </w:r>
      <w:bookmarkEnd w:id="2"/>
      <w:bookmarkEnd w:id="3"/>
    </w:p>
    <w:p w14:paraId="73EDC733" w14:textId="20219AC4" w:rsidR="00C113E1" w:rsidRDefault="00EC0F02" w:rsidP="00CA1F2E">
      <w:pPr>
        <w:rPr>
          <w:rFonts w:ascii="Verdana" w:hAnsi="Verdana"/>
          <w:bCs/>
          <w:sz w:val="18"/>
          <w:szCs w:val="18"/>
        </w:rPr>
      </w:pPr>
      <w:r w:rsidRPr="00EC0F02">
        <w:rPr>
          <w:rFonts w:ascii="Verdana" w:hAnsi="Verdana"/>
          <w:bCs/>
          <w:sz w:val="18"/>
          <w:szCs w:val="18"/>
        </w:rPr>
        <w:t>Bei der Herstellung von Papier inklusive der anteiligen Herstellung von Holzstoff (Holzschliff oder TMP) müssen von Direkteinleitern die Emissionswerte für die Abwasserbelastung eingehalten werden, die von der EU-Kommission im "Referenzdokument über die Besten Verfügbaren Techniken in der Zellstoff- und Papierindustrie beschrieben und für Deutschland im Anhang 28</w:t>
      </w:r>
      <w:r>
        <w:rPr>
          <w:rFonts w:ascii="Verdana" w:hAnsi="Verdana"/>
          <w:bCs/>
          <w:sz w:val="18"/>
          <w:szCs w:val="18"/>
        </w:rPr>
        <w:t xml:space="preserve"> </w:t>
      </w:r>
      <w:r w:rsidRPr="00EC0F02">
        <w:rPr>
          <w:rFonts w:ascii="Verdana" w:hAnsi="Verdana"/>
          <w:bCs/>
          <w:sz w:val="18"/>
          <w:szCs w:val="18"/>
        </w:rPr>
        <w:t>Abwasserverordnung umgesetzt worden sind. Die in Tabelle 2 aufgelisteten Werte gehen zum Teil über die genannten gesetzlichen Anforderungen hinaus.</w:t>
      </w:r>
    </w:p>
    <w:p w14:paraId="71C70238" w14:textId="7E9A93F7" w:rsidR="00514D2F" w:rsidRDefault="00514D2F" w:rsidP="00514D2F">
      <w:pPr>
        <w:keepNext/>
        <w:rPr>
          <w:rFonts w:ascii="Verdana" w:hAnsi="Verdana"/>
          <w:bCs/>
          <w:sz w:val="18"/>
          <w:szCs w:val="18"/>
        </w:rPr>
      </w:pPr>
    </w:p>
    <w:p w14:paraId="2F70B5E1" w14:textId="77777777" w:rsidR="00EC0F02" w:rsidRPr="00EC0F02" w:rsidRDefault="00EC0F02" w:rsidP="00EC0F02">
      <w:pPr>
        <w:keepNext/>
        <w:rPr>
          <w:rFonts w:ascii="Verdana" w:hAnsi="Verdana"/>
          <w:bCs/>
          <w:sz w:val="18"/>
          <w:szCs w:val="18"/>
        </w:rPr>
      </w:pPr>
      <w:r w:rsidRPr="00EC0F02">
        <w:rPr>
          <w:rFonts w:ascii="Verdana" w:hAnsi="Verdana"/>
          <w:bCs/>
          <w:sz w:val="18"/>
          <w:szCs w:val="18"/>
        </w:rPr>
        <w:t xml:space="preserve">Tabelle 2: Zulässige Höchstwerte für Emissionsparameter (Abwasser) bei der Papierherstellung </w:t>
      </w:r>
    </w:p>
    <w:p w14:paraId="5982EB77" w14:textId="11FE34FC" w:rsidR="00EC0F02" w:rsidRPr="00514D2F" w:rsidRDefault="00EC0F02" w:rsidP="00EC0F02">
      <w:pPr>
        <w:keepNext/>
        <w:rPr>
          <w:rFonts w:ascii="Verdana" w:hAnsi="Verdana"/>
          <w:bCs/>
          <w:sz w:val="18"/>
          <w:szCs w:val="18"/>
        </w:rPr>
      </w:pPr>
      <w:r w:rsidRPr="00EC0F02">
        <w:rPr>
          <w:rFonts w:ascii="Verdana" w:hAnsi="Verdana"/>
          <w:bCs/>
          <w:sz w:val="18"/>
          <w:szCs w:val="18"/>
        </w:rPr>
        <w:t>als Jahresmittelwerte</w:t>
      </w:r>
    </w:p>
    <w:tbl>
      <w:tblPr>
        <w:tblStyle w:val="TabellefrVergabegrundlageKopfzeilegrau"/>
        <w:tblW w:w="0" w:type="auto"/>
        <w:tblLook w:val="04A0" w:firstRow="1" w:lastRow="0" w:firstColumn="1" w:lastColumn="0" w:noHBand="0" w:noVBand="1"/>
      </w:tblPr>
      <w:tblGrid>
        <w:gridCol w:w="4248"/>
        <w:gridCol w:w="5380"/>
      </w:tblGrid>
      <w:tr w:rsidR="00514D2F" w:rsidRPr="00514D2F" w14:paraId="14E2134E" w14:textId="77777777" w:rsidTr="00C478C4">
        <w:trPr>
          <w:cnfStyle w:val="100000000000" w:firstRow="1" w:lastRow="0" w:firstColumn="0" w:lastColumn="0" w:oddVBand="0" w:evenVBand="0" w:oddHBand="0" w:evenHBand="0" w:firstRowFirstColumn="0" w:firstRowLastColumn="0" w:lastRowFirstColumn="0" w:lastRowLastColumn="0"/>
        </w:trPr>
        <w:tc>
          <w:tcPr>
            <w:tcW w:w="4248" w:type="dxa"/>
          </w:tcPr>
          <w:p w14:paraId="7AAD00A5"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Parameter</w:t>
            </w:r>
          </w:p>
        </w:tc>
        <w:tc>
          <w:tcPr>
            <w:tcW w:w="5380" w:type="dxa"/>
          </w:tcPr>
          <w:p w14:paraId="59FEC622"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 xml:space="preserve"> Höchstwert für Abwasser-Emission </w:t>
            </w:r>
          </w:p>
          <w:p w14:paraId="1E03DA80"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(Jahresmittelwert als Fracht oder Konzentration)</w:t>
            </w:r>
          </w:p>
        </w:tc>
      </w:tr>
      <w:tr w:rsidR="00514D2F" w:rsidRPr="00514D2F" w14:paraId="6F921DA8" w14:textId="77777777" w:rsidTr="00C478C4">
        <w:tc>
          <w:tcPr>
            <w:tcW w:w="4248" w:type="dxa"/>
            <w:vAlign w:val="top"/>
          </w:tcPr>
          <w:p w14:paraId="400B50A8" w14:textId="3533FADC"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Abwasser-Volumenstrom</w:t>
            </w:r>
          </w:p>
        </w:tc>
        <w:tc>
          <w:tcPr>
            <w:tcW w:w="5380" w:type="dxa"/>
            <w:vAlign w:val="top"/>
          </w:tcPr>
          <w:p w14:paraId="0D221526"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15 m</w:t>
            </w:r>
            <w:r w:rsidRPr="001E794F">
              <w:rPr>
                <w:rFonts w:eastAsiaTheme="minorHAnsi"/>
                <w:bCs/>
                <w:vertAlign w:val="superscript"/>
                <w:lang w:eastAsia="en-US"/>
              </w:rPr>
              <w:t>3</w:t>
            </w:r>
            <w:r w:rsidRPr="00514D2F">
              <w:rPr>
                <w:rFonts w:eastAsiaTheme="minorHAnsi"/>
                <w:bCs/>
                <w:lang w:eastAsia="en-US"/>
              </w:rPr>
              <w:t>/Adt</w:t>
            </w:r>
          </w:p>
        </w:tc>
      </w:tr>
      <w:tr w:rsidR="00514D2F" w:rsidRPr="00514D2F" w14:paraId="2B4F1A03" w14:textId="77777777" w:rsidTr="00C478C4">
        <w:tc>
          <w:tcPr>
            <w:tcW w:w="4248" w:type="dxa"/>
            <w:vAlign w:val="top"/>
          </w:tcPr>
          <w:p w14:paraId="5388A17A"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CSB</w:t>
            </w:r>
          </w:p>
        </w:tc>
        <w:tc>
          <w:tcPr>
            <w:tcW w:w="5380" w:type="dxa"/>
            <w:vAlign w:val="top"/>
          </w:tcPr>
          <w:p w14:paraId="3BA7B17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3 kg/Adt</w:t>
            </w:r>
          </w:p>
        </w:tc>
      </w:tr>
      <w:tr w:rsidR="00514D2F" w:rsidRPr="00514D2F" w14:paraId="68240434" w14:textId="77777777" w:rsidTr="00C478C4">
        <w:tc>
          <w:tcPr>
            <w:tcW w:w="4248" w:type="dxa"/>
            <w:vAlign w:val="top"/>
          </w:tcPr>
          <w:p w14:paraId="14A5B664"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BSB5</w:t>
            </w:r>
          </w:p>
        </w:tc>
        <w:tc>
          <w:tcPr>
            <w:tcW w:w="5380" w:type="dxa"/>
            <w:vAlign w:val="top"/>
          </w:tcPr>
          <w:p w14:paraId="3452D0E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0,15 kg/Adt oder 25 mg/l</w:t>
            </w:r>
          </w:p>
        </w:tc>
      </w:tr>
      <w:tr w:rsidR="00514D2F" w:rsidRPr="00514D2F" w14:paraId="293EB402" w14:textId="77777777" w:rsidTr="00C478C4">
        <w:tc>
          <w:tcPr>
            <w:tcW w:w="4248" w:type="dxa"/>
            <w:vAlign w:val="top"/>
          </w:tcPr>
          <w:p w14:paraId="48C22F22"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AOX</w:t>
            </w:r>
          </w:p>
        </w:tc>
        <w:tc>
          <w:tcPr>
            <w:tcW w:w="5380" w:type="dxa"/>
            <w:vAlign w:val="top"/>
          </w:tcPr>
          <w:p w14:paraId="5C9708F0"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&lt; 0,01 kg/Adt</w:t>
            </w:r>
          </w:p>
        </w:tc>
      </w:tr>
      <w:tr w:rsidR="00514D2F" w:rsidRPr="00514D2F" w14:paraId="1942D0B1" w14:textId="77777777" w:rsidTr="00C478C4">
        <w:tc>
          <w:tcPr>
            <w:tcW w:w="4248" w:type="dxa"/>
            <w:vAlign w:val="top"/>
          </w:tcPr>
          <w:p w14:paraId="658C7BE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Gesamt N (anorganisch + organisch N)</w:t>
            </w:r>
          </w:p>
          <w:p w14:paraId="597947B2"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w:t>
            </w:r>
            <w:proofErr w:type="spellStart"/>
            <w:r w:rsidRPr="00514D2F">
              <w:rPr>
                <w:rFonts w:eastAsiaTheme="minorHAnsi"/>
                <w:bCs/>
                <w:lang w:eastAsia="en-US"/>
              </w:rPr>
              <w:t>TNb</w:t>
            </w:r>
            <w:proofErr w:type="spellEnd"/>
            <w:r w:rsidRPr="00514D2F">
              <w:rPr>
                <w:rFonts w:eastAsiaTheme="minorHAnsi"/>
                <w:bCs/>
                <w:lang w:eastAsia="en-US"/>
              </w:rPr>
              <w:t>)</w:t>
            </w:r>
          </w:p>
        </w:tc>
        <w:tc>
          <w:tcPr>
            <w:tcW w:w="5380" w:type="dxa"/>
            <w:vAlign w:val="top"/>
          </w:tcPr>
          <w:p w14:paraId="1CC05327"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0,07 kg/Adt oder 15 mg/l</w:t>
            </w:r>
          </w:p>
        </w:tc>
      </w:tr>
      <w:tr w:rsidR="00514D2F" w:rsidRPr="00514D2F" w14:paraId="14944223" w14:textId="77777777" w:rsidTr="00C478C4">
        <w:tc>
          <w:tcPr>
            <w:tcW w:w="4248" w:type="dxa"/>
            <w:vAlign w:val="top"/>
          </w:tcPr>
          <w:p w14:paraId="334CE1C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Gesamt-P</w:t>
            </w:r>
          </w:p>
        </w:tc>
        <w:tc>
          <w:tcPr>
            <w:tcW w:w="5380" w:type="dxa"/>
            <w:vAlign w:val="top"/>
          </w:tcPr>
          <w:p w14:paraId="277D7F95"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0,008 kg/Adt oder 1,2 mg/l</w:t>
            </w:r>
          </w:p>
        </w:tc>
      </w:tr>
    </w:tbl>
    <w:p w14:paraId="16B9E560" w14:textId="77777777" w:rsidR="00514D2F" w:rsidRPr="00514D2F" w:rsidRDefault="00514D2F" w:rsidP="00514D2F">
      <w:pPr>
        <w:rPr>
          <w:rFonts w:ascii="Verdana" w:hAnsi="Verdana"/>
          <w:bCs/>
          <w:sz w:val="18"/>
          <w:szCs w:val="18"/>
        </w:rPr>
      </w:pPr>
    </w:p>
    <w:p w14:paraId="74A1513D" w14:textId="77777777" w:rsidR="00514D2F" w:rsidRPr="00514D2F" w:rsidRDefault="00514D2F" w:rsidP="00514D2F">
      <w:pPr>
        <w:rPr>
          <w:rFonts w:ascii="Verdana" w:hAnsi="Verdana"/>
          <w:bCs/>
          <w:sz w:val="18"/>
          <w:szCs w:val="18"/>
        </w:rPr>
      </w:pPr>
      <w:r w:rsidRPr="00514D2F">
        <w:rPr>
          <w:rFonts w:ascii="Verdana" w:hAnsi="Verdana"/>
          <w:bCs/>
          <w:sz w:val="18"/>
          <w:szCs w:val="18"/>
        </w:rPr>
        <w:t xml:space="preserve">Adt = Tonne luftgetrocknetes Papier (Air </w:t>
      </w:r>
      <w:proofErr w:type="spellStart"/>
      <w:r w:rsidRPr="00514D2F">
        <w:rPr>
          <w:rFonts w:ascii="Verdana" w:hAnsi="Verdana"/>
          <w:bCs/>
          <w:sz w:val="18"/>
          <w:szCs w:val="18"/>
        </w:rPr>
        <w:t>dried</w:t>
      </w:r>
      <w:proofErr w:type="spellEnd"/>
      <w:r w:rsidRPr="00514D2F">
        <w:rPr>
          <w:rFonts w:ascii="Verdana" w:hAnsi="Verdana"/>
          <w:bCs/>
          <w:sz w:val="18"/>
          <w:szCs w:val="18"/>
        </w:rPr>
        <w:t xml:space="preserve"> ton)</w:t>
      </w:r>
    </w:p>
    <w:p w14:paraId="6BB6884B" w14:textId="77777777" w:rsidR="00514D2F" w:rsidRPr="00514D2F" w:rsidRDefault="00514D2F" w:rsidP="00514D2F">
      <w:pPr>
        <w:rPr>
          <w:rFonts w:ascii="Verdana" w:hAnsi="Verdana"/>
          <w:bCs/>
          <w:sz w:val="18"/>
          <w:szCs w:val="18"/>
        </w:rPr>
      </w:pPr>
      <w:proofErr w:type="spellStart"/>
      <w:r w:rsidRPr="00514D2F">
        <w:rPr>
          <w:rFonts w:ascii="Verdana" w:hAnsi="Verdana"/>
          <w:bCs/>
          <w:sz w:val="18"/>
          <w:szCs w:val="18"/>
        </w:rPr>
        <w:t>TNb</w:t>
      </w:r>
      <w:proofErr w:type="spellEnd"/>
      <w:r w:rsidRPr="00514D2F">
        <w:rPr>
          <w:rFonts w:ascii="Verdana" w:hAnsi="Verdana"/>
          <w:bCs/>
          <w:sz w:val="18"/>
          <w:szCs w:val="18"/>
        </w:rPr>
        <w:t xml:space="preserve"> = Gesamter gebundener Stickstoff oder </w:t>
      </w:r>
      <w:proofErr w:type="spellStart"/>
      <w:r w:rsidRPr="00514D2F">
        <w:rPr>
          <w:rFonts w:ascii="Verdana" w:hAnsi="Verdana"/>
          <w:bCs/>
          <w:sz w:val="18"/>
          <w:szCs w:val="18"/>
        </w:rPr>
        <w:t>TNb</w:t>
      </w:r>
      <w:proofErr w:type="spellEnd"/>
      <w:r w:rsidRPr="00514D2F">
        <w:rPr>
          <w:rFonts w:ascii="Verdana" w:hAnsi="Verdana"/>
          <w:bCs/>
          <w:sz w:val="18"/>
          <w:szCs w:val="18"/>
        </w:rPr>
        <w:t xml:space="preserve"> (engl. total </w:t>
      </w:r>
      <w:proofErr w:type="spellStart"/>
      <w:r w:rsidRPr="00514D2F">
        <w:rPr>
          <w:rFonts w:ascii="Verdana" w:hAnsi="Verdana"/>
          <w:bCs/>
          <w:sz w:val="18"/>
          <w:szCs w:val="18"/>
        </w:rPr>
        <w:t>nitrogen</w:t>
      </w:r>
      <w:proofErr w:type="spellEnd"/>
      <w:r w:rsidRPr="00514D2F">
        <w:rPr>
          <w:rFonts w:ascii="Verdana" w:hAnsi="Verdana"/>
          <w:bCs/>
          <w:sz w:val="18"/>
          <w:szCs w:val="18"/>
        </w:rPr>
        <w:t xml:space="preserve"> </w:t>
      </w:r>
      <w:proofErr w:type="spellStart"/>
      <w:r w:rsidRPr="00514D2F">
        <w:rPr>
          <w:rFonts w:ascii="Verdana" w:hAnsi="Verdana"/>
          <w:bCs/>
          <w:sz w:val="18"/>
          <w:szCs w:val="18"/>
        </w:rPr>
        <w:t>bound</w:t>
      </w:r>
      <w:proofErr w:type="spellEnd"/>
      <w:r w:rsidRPr="00514D2F">
        <w:rPr>
          <w:rFonts w:ascii="Verdana" w:hAnsi="Verdana"/>
          <w:bCs/>
          <w:sz w:val="18"/>
          <w:szCs w:val="18"/>
        </w:rPr>
        <w:t xml:space="preserve">) ist ein Summen- </w:t>
      </w:r>
      <w:proofErr w:type="spellStart"/>
      <w:r w:rsidRPr="00514D2F">
        <w:rPr>
          <w:rFonts w:ascii="Verdana" w:hAnsi="Verdana"/>
          <w:bCs/>
          <w:sz w:val="18"/>
          <w:szCs w:val="18"/>
        </w:rPr>
        <w:t>parameter</w:t>
      </w:r>
      <w:proofErr w:type="spellEnd"/>
      <w:r w:rsidRPr="00514D2F">
        <w:rPr>
          <w:rFonts w:ascii="Verdana" w:hAnsi="Verdana"/>
          <w:bCs/>
          <w:sz w:val="18"/>
          <w:szCs w:val="18"/>
        </w:rPr>
        <w:t>, der die Gesamtbelastung des Wassers mit Stickstoffverbindungen widerspiegelt, die darin zum Beispiel in Form von Ammonium, Nitriten oder Nitraten oder organischen Stickstoff-verbindungen vorkommen können. Eine geeignete Methode zur Bestimmung dieses Parameters ist die DIN EN ISO 20236.</w:t>
      </w:r>
    </w:p>
    <w:p w14:paraId="5CC32C55" w14:textId="77777777" w:rsidR="00514D2F" w:rsidRDefault="00514D2F" w:rsidP="00786EC0">
      <w:pPr>
        <w:rPr>
          <w:rFonts w:ascii="Verdana" w:hAnsi="Verdana"/>
          <w:b/>
          <w:bCs/>
          <w:sz w:val="18"/>
          <w:szCs w:val="18"/>
          <w:u w:val="single"/>
        </w:rPr>
      </w:pPr>
    </w:p>
    <w:p w14:paraId="33275FCD" w14:textId="12E33E62" w:rsidR="00514D2F" w:rsidRPr="00514D2F" w:rsidRDefault="00514D2F" w:rsidP="00786EC0">
      <w:pPr>
        <w:rPr>
          <w:rFonts w:ascii="Verdana" w:hAnsi="Verdana"/>
          <w:b/>
          <w:sz w:val="18"/>
          <w:szCs w:val="18"/>
          <w:u w:val="single"/>
        </w:rPr>
      </w:pPr>
      <w:r w:rsidRPr="00514D2F">
        <w:rPr>
          <w:rFonts w:ascii="Verdana" w:hAnsi="Verdana"/>
          <w:b/>
          <w:sz w:val="18"/>
          <w:szCs w:val="18"/>
          <w:u w:val="single"/>
        </w:rPr>
        <w:t>3.1</w:t>
      </w:r>
      <w:r w:rsidR="001E794F">
        <w:rPr>
          <w:rFonts w:ascii="Verdana" w:hAnsi="Verdana"/>
          <w:b/>
          <w:sz w:val="18"/>
          <w:szCs w:val="18"/>
          <w:u w:val="single"/>
        </w:rPr>
        <w:t>2</w:t>
      </w:r>
      <w:r w:rsidRPr="00514D2F">
        <w:rPr>
          <w:rFonts w:ascii="Verdana" w:hAnsi="Verdana"/>
          <w:b/>
          <w:sz w:val="18"/>
          <w:szCs w:val="18"/>
          <w:u w:val="single"/>
        </w:rPr>
        <w:t>.2 Indirekteinleitung</w:t>
      </w:r>
    </w:p>
    <w:p w14:paraId="40F7A6D7" w14:textId="30833D4F" w:rsidR="0062238B" w:rsidRDefault="00EC0F02" w:rsidP="00786EC0">
      <w:pPr>
        <w:rPr>
          <w:rFonts w:ascii="Verdana" w:hAnsi="Verdana"/>
          <w:sz w:val="18"/>
          <w:szCs w:val="18"/>
        </w:rPr>
      </w:pPr>
      <w:r w:rsidRPr="00EC0F02">
        <w:rPr>
          <w:rFonts w:ascii="Verdana" w:hAnsi="Verdana"/>
          <w:sz w:val="18"/>
          <w:szCs w:val="18"/>
        </w:rPr>
        <w:t xml:space="preserve">Indirekteinleiter müssen die Einhaltung der </w:t>
      </w:r>
      <w:proofErr w:type="gramStart"/>
      <w:r w:rsidRPr="00EC0F02">
        <w:rPr>
          <w:rFonts w:ascii="Verdana" w:hAnsi="Verdana"/>
          <w:sz w:val="18"/>
          <w:szCs w:val="18"/>
        </w:rPr>
        <w:t>Emissionswerte</w:t>
      </w:r>
      <w:proofErr w:type="gramEnd"/>
      <w:r w:rsidRPr="00EC0F02">
        <w:rPr>
          <w:rFonts w:ascii="Verdana" w:hAnsi="Verdana"/>
          <w:sz w:val="18"/>
          <w:szCs w:val="18"/>
        </w:rPr>
        <w:t xml:space="preserve"> für die in Tabelle 2 genannten Parameter nach der Behandlung erklären.</w:t>
      </w:r>
    </w:p>
    <w:p w14:paraId="06D6E87A" w14:textId="114CFE16" w:rsidR="00EC0F02" w:rsidRDefault="00EC0F02" w:rsidP="5BDDDB2E">
      <w:pPr>
        <w:rPr>
          <w:rFonts w:ascii="Verdana" w:hAnsi="Verdana"/>
          <w:sz w:val="18"/>
          <w:szCs w:val="18"/>
        </w:rPr>
      </w:pPr>
    </w:p>
    <w:p w14:paraId="2C3A573C" w14:textId="77777777" w:rsidR="00EC0F02" w:rsidRDefault="00EC0F02" w:rsidP="00786EC0">
      <w:pPr>
        <w:rPr>
          <w:rFonts w:ascii="Verdana" w:hAnsi="Verdana"/>
          <w:sz w:val="18"/>
          <w:szCs w:val="18"/>
        </w:rPr>
      </w:pPr>
    </w:p>
    <w:p w14:paraId="19CE6F35" w14:textId="45B84C79" w:rsidR="00F33AE1" w:rsidRPr="00514D2F" w:rsidRDefault="00F33AE1" w:rsidP="00786EC0">
      <w:pPr>
        <w:rPr>
          <w:rFonts w:ascii="Verdana" w:hAnsi="Verdana"/>
          <w:b/>
          <w:bCs/>
          <w:sz w:val="18"/>
          <w:szCs w:val="18"/>
          <w:u w:val="single"/>
        </w:rPr>
      </w:pPr>
      <w:r w:rsidRPr="00F33AE1">
        <w:rPr>
          <w:rFonts w:ascii="Verdana" w:hAnsi="Verdana"/>
          <w:b/>
          <w:bCs/>
          <w:sz w:val="18"/>
          <w:szCs w:val="18"/>
          <w:u w:val="single"/>
        </w:rPr>
        <w:t>3.1</w:t>
      </w:r>
      <w:r w:rsidR="001E794F">
        <w:rPr>
          <w:rFonts w:ascii="Verdana" w:hAnsi="Verdana"/>
          <w:b/>
          <w:bCs/>
          <w:sz w:val="18"/>
          <w:szCs w:val="18"/>
          <w:u w:val="single"/>
        </w:rPr>
        <w:t>3</w:t>
      </w:r>
      <w:r w:rsidRPr="00F33AE1">
        <w:rPr>
          <w:rFonts w:ascii="Verdana" w:hAnsi="Verdana"/>
          <w:b/>
          <w:bCs/>
          <w:sz w:val="18"/>
          <w:szCs w:val="18"/>
          <w:u w:val="single"/>
        </w:rPr>
        <w:t xml:space="preserve"> Abluft</w:t>
      </w:r>
    </w:p>
    <w:p w14:paraId="30E23258" w14:textId="4A058348" w:rsidR="00514D2F" w:rsidRDefault="00215CFE" w:rsidP="00514D2F">
      <w:pPr>
        <w:rPr>
          <w:rFonts w:ascii="Verdana" w:hAnsi="Verdana"/>
          <w:sz w:val="18"/>
          <w:szCs w:val="18"/>
        </w:rPr>
      </w:pPr>
      <w:r w:rsidRPr="00215CFE">
        <w:rPr>
          <w:rFonts w:ascii="Verdana" w:hAnsi="Verdana"/>
          <w:sz w:val="18"/>
          <w:szCs w:val="18"/>
        </w:rPr>
        <w:t xml:space="preserve">Für die Herstellung der Recyclingpapiere inklusive der anteiligen Herstellung von Holzstoff (Holz schliff oder TMP) gelten Anforderungen an die Abluftemissionen. Die Abluftemissionen umfassen sowohl Emissionen von Anlagen zur Erzeugung der zur Papierherstellung benötigten Dampfmengen als auch die </w:t>
      </w:r>
      <w:r w:rsidRPr="00215CFE">
        <w:rPr>
          <w:rFonts w:ascii="Verdana" w:hAnsi="Verdana"/>
          <w:sz w:val="18"/>
          <w:szCs w:val="18"/>
        </w:rPr>
        <w:lastRenderedPageBreak/>
        <w:t>Emissionen der Anlagen zur Altpapieraufbereitung und der Papiermaschine. Emissionen, die bei Herstellung Faserrohstoffen (DIP) entstehen, sind ebenfalls mit zu berücksichtigen. Die in Tabelle 3 aufgelisteten Werte wurden hier auf der Grundlage der EU-Umwel</w:t>
      </w:r>
      <w:r>
        <w:rPr>
          <w:rFonts w:ascii="Verdana" w:hAnsi="Verdana"/>
          <w:sz w:val="18"/>
          <w:szCs w:val="18"/>
        </w:rPr>
        <w:t>t</w:t>
      </w:r>
      <w:r w:rsidRPr="00215CFE">
        <w:rPr>
          <w:rFonts w:ascii="Verdana" w:hAnsi="Verdana"/>
          <w:sz w:val="18"/>
          <w:szCs w:val="18"/>
        </w:rPr>
        <w:t>kriterien für die Vergabe des EU-Umweltzeichens für grafisches Papier (Anhang I) im Amtsblatt der Europäischen Union vom 17.01.2019 abgeleitet.</w:t>
      </w:r>
    </w:p>
    <w:p w14:paraId="55CB2B69" w14:textId="77777777" w:rsidR="00215CFE" w:rsidRDefault="00215CFE" w:rsidP="00514D2F">
      <w:pPr>
        <w:rPr>
          <w:rFonts w:ascii="Verdana" w:hAnsi="Verdana"/>
          <w:sz w:val="18"/>
          <w:szCs w:val="18"/>
        </w:rPr>
      </w:pPr>
    </w:p>
    <w:p w14:paraId="56B08394" w14:textId="638A28D9" w:rsidR="00215CFE" w:rsidRDefault="00215CFE" w:rsidP="00514D2F">
      <w:pPr>
        <w:rPr>
          <w:rFonts w:ascii="Verdana" w:hAnsi="Verdana"/>
          <w:sz w:val="18"/>
          <w:szCs w:val="18"/>
        </w:rPr>
      </w:pPr>
      <w:r w:rsidRPr="00215CFE">
        <w:rPr>
          <w:rFonts w:ascii="Verdana" w:hAnsi="Verdana"/>
          <w:sz w:val="18"/>
          <w:szCs w:val="18"/>
        </w:rPr>
        <w:t>Der Antragsteller muss die Abluftemissionen in der Papierfabrik für folgende Schadstoffe bestimmen und sollte1 die Grenzwerte der Tabelle 3 einhalten (Messvorschrift siehe Anhang D "Messungen der Abluftemissionen aus der Papierherstellung"):</w:t>
      </w:r>
    </w:p>
    <w:p w14:paraId="25BF5926" w14:textId="77777777" w:rsidR="00215CFE" w:rsidRDefault="00215CFE" w:rsidP="00514D2F">
      <w:pPr>
        <w:rPr>
          <w:rFonts w:ascii="Verdana" w:hAnsi="Verdana"/>
          <w:sz w:val="18"/>
          <w:szCs w:val="18"/>
        </w:rPr>
      </w:pPr>
    </w:p>
    <w:p w14:paraId="3862E5F4" w14:textId="293022FD" w:rsidR="00215CFE" w:rsidRPr="00514D2F" w:rsidRDefault="00215CFE" w:rsidP="00514D2F">
      <w:pPr>
        <w:rPr>
          <w:rFonts w:ascii="Verdana" w:hAnsi="Verdana"/>
          <w:sz w:val="18"/>
          <w:szCs w:val="18"/>
        </w:rPr>
      </w:pPr>
      <w:r w:rsidRPr="00215CFE">
        <w:rPr>
          <w:rFonts w:ascii="Verdana" w:hAnsi="Verdana"/>
          <w:sz w:val="18"/>
          <w:szCs w:val="18"/>
        </w:rPr>
        <w:t>Tabelle 3: Zulässige Höchstwerte für Emissionsparameter (Abluft) bei der Papierherstellung als Jahresmittelwerte (JMW) in kg/t (</w:t>
      </w:r>
      <w:proofErr w:type="spellStart"/>
      <w:r w:rsidRPr="00215CFE">
        <w:rPr>
          <w:rFonts w:ascii="Verdana" w:hAnsi="Verdana"/>
          <w:sz w:val="18"/>
          <w:szCs w:val="18"/>
        </w:rPr>
        <w:t>lutro</w:t>
      </w:r>
      <w:proofErr w:type="spellEnd"/>
      <w:r w:rsidRPr="00215CFE">
        <w:rPr>
          <w:rFonts w:ascii="Verdana" w:hAnsi="Verdana"/>
          <w:sz w:val="18"/>
          <w:szCs w:val="18"/>
        </w:rPr>
        <w:t>)</w:t>
      </w:r>
    </w:p>
    <w:tbl>
      <w:tblPr>
        <w:tblStyle w:val="TabellefrVergabegrundlageKopfzeileundersteSpaltegrau"/>
        <w:tblW w:w="9627" w:type="dxa"/>
        <w:tblLook w:val="04A0" w:firstRow="1" w:lastRow="0" w:firstColumn="1" w:lastColumn="0" w:noHBand="0" w:noVBand="1"/>
      </w:tblPr>
      <w:tblGrid>
        <w:gridCol w:w="3209"/>
        <w:gridCol w:w="3209"/>
        <w:gridCol w:w="3209"/>
      </w:tblGrid>
      <w:tr w:rsidR="00514D2F" w:rsidRPr="00514D2F" w14:paraId="0C3E3D6E" w14:textId="77777777" w:rsidTr="00C478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top"/>
          </w:tcPr>
          <w:p w14:paraId="70B22498" w14:textId="77777777" w:rsidR="00514D2F" w:rsidRPr="00514D2F" w:rsidRDefault="00514D2F" w:rsidP="00C478C4">
            <w:pPr>
              <w:pStyle w:val="Tabellentextfettkleinlinksbndig"/>
              <w:rPr>
                <w:rFonts w:eastAsiaTheme="minorHAnsi"/>
                <w:b w:val="0"/>
                <w:lang w:eastAsia="en-US"/>
              </w:rPr>
            </w:pPr>
          </w:p>
        </w:tc>
        <w:tc>
          <w:tcPr>
            <w:tcW w:w="3209" w:type="dxa"/>
            <w:vAlign w:val="top"/>
          </w:tcPr>
          <w:p w14:paraId="7D32D81F"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Schwefel (S) als JMW</w:t>
            </w:r>
          </w:p>
        </w:tc>
        <w:tc>
          <w:tcPr>
            <w:tcW w:w="3209" w:type="dxa"/>
            <w:vAlign w:val="top"/>
          </w:tcPr>
          <w:p w14:paraId="229A15AC"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proofErr w:type="spellStart"/>
            <w:r w:rsidRPr="00514D2F">
              <w:rPr>
                <w:rFonts w:eastAsiaTheme="minorHAnsi"/>
                <w:b w:val="0"/>
                <w:lang w:eastAsia="en-US"/>
              </w:rPr>
              <w:t>NOx</w:t>
            </w:r>
            <w:proofErr w:type="spellEnd"/>
            <w:r w:rsidRPr="00514D2F">
              <w:rPr>
                <w:rFonts w:eastAsiaTheme="minorHAnsi"/>
                <w:b w:val="0"/>
                <w:lang w:eastAsia="en-US"/>
              </w:rPr>
              <w:t xml:space="preserve"> als JMW</w:t>
            </w:r>
          </w:p>
        </w:tc>
      </w:tr>
      <w:tr w:rsidR="00514D2F" w:rsidRPr="00514D2F" w14:paraId="6EA44945"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4AC7658C"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Altpapierstoffaufbereitung</w:t>
            </w:r>
          </w:p>
        </w:tc>
        <w:tc>
          <w:tcPr>
            <w:tcW w:w="3209" w:type="dxa"/>
            <w:vAlign w:val="top"/>
          </w:tcPr>
          <w:p w14:paraId="5E8F9BBA"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0,20 kg/t</w:t>
            </w:r>
          </w:p>
        </w:tc>
        <w:tc>
          <w:tcPr>
            <w:tcW w:w="3209" w:type="dxa"/>
            <w:vAlign w:val="top"/>
          </w:tcPr>
          <w:p w14:paraId="46560FAD"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0,25 kg/t</w:t>
            </w:r>
          </w:p>
        </w:tc>
      </w:tr>
      <w:tr w:rsidR="00514D2F" w:rsidRPr="00514D2F" w14:paraId="54D907EB"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2F9BCBB6"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Recyclingpapierherstellung</w:t>
            </w:r>
          </w:p>
        </w:tc>
        <w:tc>
          <w:tcPr>
            <w:tcW w:w="3209" w:type="dxa"/>
            <w:vAlign w:val="top"/>
          </w:tcPr>
          <w:p w14:paraId="06E2D179"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0,30 kg/t</w:t>
            </w:r>
          </w:p>
        </w:tc>
        <w:tc>
          <w:tcPr>
            <w:tcW w:w="3209" w:type="dxa"/>
            <w:vAlign w:val="top"/>
          </w:tcPr>
          <w:p w14:paraId="468AC5F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0,50 kg/t</w:t>
            </w:r>
          </w:p>
        </w:tc>
      </w:tr>
    </w:tbl>
    <w:p w14:paraId="67F7F1E6" w14:textId="77777777" w:rsidR="00514D2F" w:rsidRDefault="00514D2F" w:rsidP="00786EC0">
      <w:pPr>
        <w:rPr>
          <w:rFonts w:ascii="Verdana" w:hAnsi="Verdana"/>
          <w:sz w:val="18"/>
          <w:szCs w:val="18"/>
        </w:rPr>
      </w:pPr>
    </w:p>
    <w:p w14:paraId="7BAB40ED" w14:textId="77777777" w:rsidR="00514D2F" w:rsidRDefault="00514D2F" w:rsidP="00514D2F">
      <w:pPr>
        <w:rPr>
          <w:rFonts w:ascii="Verdana" w:hAnsi="Verdana"/>
          <w:sz w:val="18"/>
          <w:szCs w:val="18"/>
        </w:rPr>
      </w:pPr>
    </w:p>
    <w:p w14:paraId="73E6B17D" w14:textId="64A83FF6" w:rsidR="00514D2F" w:rsidRDefault="00514D2F" w:rsidP="00514D2F">
      <w:pPr>
        <w:rPr>
          <w:rFonts w:ascii="Verdana" w:hAnsi="Verdana"/>
          <w:sz w:val="18"/>
          <w:szCs w:val="18"/>
        </w:rPr>
      </w:pPr>
      <w:r w:rsidRPr="0011520F">
        <w:rPr>
          <w:rFonts w:ascii="Verdana" w:hAnsi="Verdana"/>
          <w:b/>
          <w:bCs/>
          <w:sz w:val="18"/>
          <w:szCs w:val="18"/>
          <w:u w:val="single"/>
        </w:rPr>
        <w:t>3.1</w:t>
      </w:r>
      <w:r w:rsidR="00FB39FF">
        <w:rPr>
          <w:rFonts w:ascii="Verdana" w:hAnsi="Verdana"/>
          <w:b/>
          <w:bCs/>
          <w:sz w:val="18"/>
          <w:szCs w:val="18"/>
          <w:u w:val="single"/>
        </w:rPr>
        <w:t>4</w:t>
      </w:r>
      <w:r>
        <w:rPr>
          <w:rFonts w:ascii="Verdana" w:hAnsi="Verdana"/>
          <w:b/>
          <w:bCs/>
          <w:sz w:val="18"/>
          <w:szCs w:val="18"/>
          <w:u w:val="single"/>
        </w:rPr>
        <w:t xml:space="preserve"> Abfall</w:t>
      </w:r>
    </w:p>
    <w:p w14:paraId="194A5B4A" w14:textId="27481368" w:rsidR="00514D2F" w:rsidRDefault="00215CFE" w:rsidP="00514D2F">
      <w:pPr>
        <w:rPr>
          <w:rFonts w:ascii="Verdana" w:hAnsi="Verdana"/>
          <w:sz w:val="18"/>
          <w:szCs w:val="18"/>
        </w:rPr>
      </w:pPr>
      <w:r>
        <w:rPr>
          <w:rFonts w:ascii="Verdana" w:hAnsi="Verdana"/>
          <w:sz w:val="18"/>
          <w:szCs w:val="18"/>
        </w:rPr>
        <w:t>I</w:t>
      </w:r>
      <w:r w:rsidRPr="00215CFE">
        <w:rPr>
          <w:rFonts w:ascii="Verdana" w:hAnsi="Verdana"/>
          <w:sz w:val="18"/>
          <w:szCs w:val="18"/>
        </w:rPr>
        <w:t xml:space="preserve">m Sinne der Abfallvermeidung und zur Förderung der Kreislaufwirtschaft ist der Anfall an Reststoffen im Herstellungsprozess zu minimieren. Bei der Herstellung von Papieren können folgende Reststoffe anfallen: Faserschlämme und Schlämme aus der Prozesswasseraufbereitung. Bei der Herstellung von Papieren aus Altpapier können darüber hinaus weitere Reststoffe anfallen wie: Rückstände aus der Altpapieraufbereitung sowie </w:t>
      </w:r>
      <w:proofErr w:type="spellStart"/>
      <w:r w:rsidRPr="00215CFE">
        <w:rPr>
          <w:rFonts w:ascii="Verdana" w:hAnsi="Verdana"/>
          <w:sz w:val="18"/>
          <w:szCs w:val="18"/>
        </w:rPr>
        <w:t>Deinkingschlämme</w:t>
      </w:r>
      <w:proofErr w:type="spellEnd"/>
      <w:r w:rsidRPr="00215CFE">
        <w:rPr>
          <w:rFonts w:ascii="Verdana" w:hAnsi="Verdana"/>
          <w:sz w:val="18"/>
          <w:szCs w:val="18"/>
        </w:rPr>
        <w:t>. Die verbleibenden Res</w:t>
      </w:r>
      <w:r>
        <w:rPr>
          <w:rFonts w:ascii="Verdana" w:hAnsi="Verdana"/>
          <w:sz w:val="18"/>
          <w:szCs w:val="18"/>
        </w:rPr>
        <w:t>t</w:t>
      </w:r>
      <w:r w:rsidRPr="00215CFE">
        <w:rPr>
          <w:rFonts w:ascii="Verdana" w:hAnsi="Verdana"/>
          <w:sz w:val="18"/>
          <w:szCs w:val="18"/>
        </w:rPr>
        <w:t xml:space="preserve">stoffe sind </w:t>
      </w:r>
      <w:proofErr w:type="gramStart"/>
      <w:r w:rsidRPr="00215CFE">
        <w:rPr>
          <w:rFonts w:ascii="Verdana" w:hAnsi="Verdana"/>
          <w:sz w:val="18"/>
          <w:szCs w:val="18"/>
        </w:rPr>
        <w:t>soweit</w:t>
      </w:r>
      <w:proofErr w:type="gramEnd"/>
      <w:r w:rsidRPr="00215CFE">
        <w:rPr>
          <w:rFonts w:ascii="Verdana" w:hAnsi="Verdana"/>
          <w:sz w:val="18"/>
          <w:szCs w:val="18"/>
        </w:rPr>
        <w:t xml:space="preserve"> wie möglich einer stofflichen Verwertung zuzuführen.</w:t>
      </w:r>
    </w:p>
    <w:p w14:paraId="41C7995A" w14:textId="77777777" w:rsidR="00215CFE" w:rsidRDefault="00215CFE" w:rsidP="00514D2F">
      <w:pPr>
        <w:rPr>
          <w:rFonts w:ascii="Verdana" w:hAnsi="Verdana"/>
          <w:sz w:val="18"/>
          <w:szCs w:val="18"/>
        </w:rPr>
      </w:pPr>
    </w:p>
    <w:p w14:paraId="03D54772" w14:textId="372AB568" w:rsidR="00215CFE" w:rsidRDefault="00215CFE" w:rsidP="00514D2F">
      <w:pPr>
        <w:rPr>
          <w:rFonts w:ascii="Verdana" w:hAnsi="Verdana"/>
          <w:sz w:val="18"/>
          <w:szCs w:val="18"/>
        </w:rPr>
      </w:pPr>
      <w:r w:rsidRPr="00215CFE">
        <w:rPr>
          <w:rFonts w:ascii="Verdana" w:hAnsi="Verdana"/>
          <w:sz w:val="18"/>
          <w:szCs w:val="18"/>
        </w:rPr>
        <w:t>Bei der Herstellung von Papier sind folgende Reststoffmengen, inklusive Schlämme aus der Prozesswasseraufbereitung, als Trockenmasse angegeben im Jahresmittel nicht zu überschreiten:</w:t>
      </w:r>
    </w:p>
    <w:p w14:paraId="66EFEAAC" w14:textId="77777777" w:rsidR="00215CFE" w:rsidRPr="00514D2F" w:rsidRDefault="00215CFE" w:rsidP="00514D2F">
      <w:pPr>
        <w:rPr>
          <w:rFonts w:ascii="Verdana" w:hAnsi="Verdana"/>
          <w:sz w:val="18"/>
          <w:szCs w:val="18"/>
        </w:rPr>
      </w:pPr>
    </w:p>
    <w:p w14:paraId="5F359B0E" w14:textId="77777777" w:rsidR="00514D2F" w:rsidRPr="00514D2F" w:rsidRDefault="00514D2F" w:rsidP="00514D2F">
      <w:pPr>
        <w:rPr>
          <w:rFonts w:ascii="Verdana" w:hAnsi="Verdana"/>
          <w:sz w:val="18"/>
          <w:szCs w:val="18"/>
        </w:rPr>
      </w:pPr>
      <w:r w:rsidRPr="00514D2F">
        <w:rPr>
          <w:rFonts w:ascii="Verdana" w:hAnsi="Verdana"/>
          <w:sz w:val="18"/>
          <w:szCs w:val="18"/>
        </w:rPr>
        <w:t>Papierfabrik mit Deinking: 250 kg/t Produkt</w:t>
      </w:r>
    </w:p>
    <w:p w14:paraId="268A53FC" w14:textId="77777777" w:rsidR="00514D2F" w:rsidRPr="00514D2F" w:rsidRDefault="00514D2F" w:rsidP="00514D2F">
      <w:pPr>
        <w:rPr>
          <w:rFonts w:ascii="Verdana" w:hAnsi="Verdana"/>
          <w:sz w:val="18"/>
          <w:szCs w:val="18"/>
        </w:rPr>
      </w:pPr>
      <w:r w:rsidRPr="00514D2F">
        <w:rPr>
          <w:rFonts w:ascii="Verdana" w:hAnsi="Verdana"/>
          <w:sz w:val="18"/>
          <w:szCs w:val="18"/>
        </w:rPr>
        <w:t>Papierfabrik ohne Deinking: 135 kg/t Produkt.</w:t>
      </w:r>
    </w:p>
    <w:p w14:paraId="0EB87C8D" w14:textId="77777777" w:rsidR="00514D2F" w:rsidRDefault="00514D2F" w:rsidP="00786EC0">
      <w:pPr>
        <w:rPr>
          <w:rFonts w:ascii="Verdana" w:hAnsi="Verdana"/>
          <w:sz w:val="18"/>
          <w:szCs w:val="18"/>
        </w:rPr>
      </w:pPr>
    </w:p>
    <w:p w14:paraId="0E1DDC5B" w14:textId="6E1486AC" w:rsidR="00215CFE" w:rsidRDefault="00215CFE" w:rsidP="00786EC0">
      <w:pPr>
        <w:rPr>
          <w:rFonts w:ascii="Verdana" w:hAnsi="Verdana"/>
          <w:sz w:val="18"/>
          <w:szCs w:val="18"/>
        </w:rPr>
      </w:pPr>
      <w:r w:rsidRPr="00215CFE">
        <w:rPr>
          <w:rFonts w:ascii="Verdana" w:hAnsi="Verdana"/>
          <w:sz w:val="18"/>
          <w:szCs w:val="18"/>
        </w:rPr>
        <w:t xml:space="preserve">Diese Werte wurden aus der Datenerhebung für das BVT-Merkblatt für die Papier- und Zellstoff </w:t>
      </w:r>
      <w:proofErr w:type="spellStart"/>
      <w:r w:rsidRPr="00215CFE">
        <w:rPr>
          <w:rFonts w:ascii="Verdana" w:hAnsi="Verdana"/>
          <w:sz w:val="18"/>
          <w:szCs w:val="18"/>
        </w:rPr>
        <w:t>industrie</w:t>
      </w:r>
      <w:proofErr w:type="spellEnd"/>
      <w:r w:rsidRPr="00215CFE">
        <w:rPr>
          <w:rFonts w:ascii="Verdana" w:hAnsi="Verdana"/>
          <w:sz w:val="18"/>
          <w:szCs w:val="18"/>
        </w:rPr>
        <w:t xml:space="preserve"> (PP-BREF, Abschnitt 6.2.1., Tabelle 6.1) abgeleitet.</w:t>
      </w:r>
    </w:p>
    <w:p w14:paraId="44CD3DF0" w14:textId="77777777" w:rsidR="00FB64D9" w:rsidRDefault="00FB64D9" w:rsidP="00786EC0">
      <w:pPr>
        <w:rPr>
          <w:rFonts w:ascii="Verdana" w:hAnsi="Verdana"/>
          <w:sz w:val="18"/>
          <w:szCs w:val="18"/>
        </w:rPr>
      </w:pPr>
    </w:p>
    <w:p w14:paraId="3D57C976" w14:textId="77777777" w:rsidR="006531AB" w:rsidRDefault="006531AB" w:rsidP="00786EC0">
      <w:pPr>
        <w:rPr>
          <w:rFonts w:ascii="Verdana" w:hAnsi="Verdana"/>
          <w:sz w:val="18"/>
          <w:szCs w:val="18"/>
        </w:rPr>
      </w:pPr>
    </w:p>
    <w:p w14:paraId="5D40BF33" w14:textId="5D6815CE" w:rsidR="00AB3B77" w:rsidRPr="0011520F" w:rsidRDefault="0011520F" w:rsidP="00786EC0">
      <w:pPr>
        <w:rPr>
          <w:rFonts w:ascii="Verdana" w:hAnsi="Verdana"/>
          <w:b/>
          <w:bCs/>
          <w:sz w:val="18"/>
          <w:szCs w:val="18"/>
          <w:u w:val="single"/>
        </w:rPr>
      </w:pPr>
      <w:r w:rsidRPr="0011520F">
        <w:rPr>
          <w:rFonts w:ascii="Verdana" w:hAnsi="Verdana"/>
          <w:b/>
          <w:bCs/>
          <w:sz w:val="18"/>
          <w:szCs w:val="18"/>
          <w:u w:val="single"/>
        </w:rPr>
        <w:t>3.1</w:t>
      </w:r>
      <w:r w:rsidR="00BA6CDF">
        <w:rPr>
          <w:rFonts w:ascii="Verdana" w:hAnsi="Verdana"/>
          <w:b/>
          <w:bCs/>
          <w:sz w:val="18"/>
          <w:szCs w:val="18"/>
          <w:u w:val="single"/>
        </w:rPr>
        <w:t>5</w:t>
      </w:r>
      <w:r w:rsidRPr="0011520F">
        <w:rPr>
          <w:rFonts w:ascii="Verdana" w:hAnsi="Verdana"/>
          <w:b/>
          <w:bCs/>
          <w:sz w:val="18"/>
          <w:szCs w:val="18"/>
          <w:u w:val="single"/>
        </w:rPr>
        <w:t xml:space="preserve"> Energieverbrauch und Herkunft des Stroms</w:t>
      </w:r>
    </w:p>
    <w:p w14:paraId="5832865F" w14:textId="66DC392F" w:rsidR="00514D2F" w:rsidRDefault="006531AB" w:rsidP="00514D2F">
      <w:pPr>
        <w:pStyle w:val="Standardklein"/>
        <w:rPr>
          <w:rFonts w:eastAsiaTheme="minorHAnsi"/>
          <w:sz w:val="18"/>
          <w:szCs w:val="18"/>
          <w:lang w:eastAsia="en-US"/>
        </w:rPr>
      </w:pPr>
      <w:r w:rsidRPr="006531AB">
        <w:rPr>
          <w:rFonts w:eastAsiaTheme="minorHAnsi"/>
          <w:sz w:val="18"/>
          <w:szCs w:val="18"/>
          <w:lang w:eastAsia="en-US"/>
        </w:rPr>
        <w:t>Die Papierindustrie gehört zu den sechs energieintensiven Industrien Deutschlands. Der Blaue Engel setzt in seinen Vergabekriterien auch Anreize, um den Verbrauch an Wärme und Strom in den Herstellungsbetrieben weiter zu reduzieren. Bei der Herstellung von Papier inklusive der anteiligen Herstellung von Holzstoff (Holzschliff oder TMP) sind die Werte der folgenden Tabelle für den Strom- bzw. Prozesswärmeverbrauch als Jahresmittelwerte nicht zu überschreiten.</w:t>
      </w:r>
    </w:p>
    <w:p w14:paraId="7485E523" w14:textId="77777777" w:rsidR="006531AB" w:rsidRDefault="006531AB" w:rsidP="00514D2F">
      <w:pPr>
        <w:pStyle w:val="Standardklein"/>
        <w:rPr>
          <w:rFonts w:eastAsiaTheme="minorHAnsi"/>
          <w:sz w:val="18"/>
          <w:szCs w:val="18"/>
          <w:lang w:eastAsia="en-US"/>
        </w:rPr>
      </w:pPr>
    </w:p>
    <w:p w14:paraId="5445696F" w14:textId="75198EC0" w:rsidR="006531AB" w:rsidRDefault="006531AB" w:rsidP="00514D2F">
      <w:pPr>
        <w:pStyle w:val="Standardklein"/>
        <w:rPr>
          <w:rFonts w:eastAsiaTheme="minorHAnsi"/>
          <w:sz w:val="18"/>
          <w:szCs w:val="18"/>
          <w:lang w:eastAsia="en-US"/>
        </w:rPr>
      </w:pPr>
      <w:r w:rsidRPr="006531AB">
        <w:rPr>
          <w:rFonts w:eastAsiaTheme="minorHAnsi"/>
          <w:sz w:val="18"/>
          <w:szCs w:val="18"/>
          <w:lang w:eastAsia="en-US"/>
        </w:rPr>
        <w:t xml:space="preserve">Wird </w:t>
      </w:r>
      <w:proofErr w:type="spellStart"/>
      <w:r w:rsidRPr="006531AB">
        <w:rPr>
          <w:rFonts w:eastAsiaTheme="minorHAnsi"/>
          <w:sz w:val="18"/>
          <w:szCs w:val="18"/>
          <w:lang w:eastAsia="en-US"/>
        </w:rPr>
        <w:t>deinkter</w:t>
      </w:r>
      <w:proofErr w:type="spellEnd"/>
      <w:r w:rsidRPr="006531AB">
        <w:rPr>
          <w:rFonts w:eastAsiaTheme="minorHAnsi"/>
          <w:sz w:val="18"/>
          <w:szCs w:val="18"/>
          <w:lang w:eastAsia="en-US"/>
        </w:rPr>
        <w:t xml:space="preserve"> Altpapierstoff oder Holzstoff als Halbprodukt zugekauft, sind die Energieverbräuche für zusätzliche Trocknung und Transport ebenfalls zu berücksichtigen. Die Überschreitung der Summe aus Prozesswärme- und elektrischem Strombedarf um insgesamt 10% ist zulässig.</w:t>
      </w:r>
    </w:p>
    <w:p w14:paraId="789884CF" w14:textId="77777777" w:rsidR="006531AB" w:rsidRDefault="006531AB" w:rsidP="00514D2F">
      <w:pPr>
        <w:pStyle w:val="Standardklein"/>
        <w:rPr>
          <w:rFonts w:eastAsiaTheme="minorHAnsi"/>
          <w:sz w:val="18"/>
          <w:szCs w:val="18"/>
          <w:lang w:eastAsia="en-US"/>
        </w:rPr>
      </w:pPr>
    </w:p>
    <w:p w14:paraId="488A3079" w14:textId="517AD0EB" w:rsidR="006531AB" w:rsidRDefault="006531AB" w:rsidP="00514D2F">
      <w:pPr>
        <w:pStyle w:val="Standardklein"/>
        <w:rPr>
          <w:rFonts w:eastAsiaTheme="minorHAnsi"/>
          <w:sz w:val="18"/>
          <w:szCs w:val="18"/>
          <w:lang w:eastAsia="en-US"/>
        </w:rPr>
      </w:pPr>
      <w:r w:rsidRPr="006531AB">
        <w:rPr>
          <w:rFonts w:eastAsiaTheme="minorHAnsi"/>
          <w:sz w:val="18"/>
          <w:szCs w:val="18"/>
          <w:lang w:eastAsia="en-US"/>
        </w:rPr>
        <w:t>Weiterhin nennt der Antragsteller den eingesetzten Energiemix nach Art und Herkunft. Der verbrauchte Strom sollte aus erneuerbaren Energien stammen. Der Antragsteller gibt zudem an, ab welchen Zeitpunkt er auf den Energieträger Kohle verzichten wird, sofern nicht bereits geschehen.</w:t>
      </w:r>
    </w:p>
    <w:p w14:paraId="34070821" w14:textId="77777777" w:rsidR="006531AB" w:rsidRDefault="006531AB" w:rsidP="00514D2F">
      <w:pPr>
        <w:pStyle w:val="Standardklein"/>
        <w:rPr>
          <w:rFonts w:eastAsiaTheme="minorHAnsi"/>
          <w:sz w:val="18"/>
          <w:szCs w:val="18"/>
          <w:lang w:eastAsia="en-US"/>
        </w:rPr>
      </w:pPr>
    </w:p>
    <w:p w14:paraId="19320C06" w14:textId="497B85D8" w:rsidR="006531AB" w:rsidRPr="00514D2F" w:rsidRDefault="006531AB" w:rsidP="00514D2F">
      <w:pPr>
        <w:pStyle w:val="Standardklein"/>
        <w:rPr>
          <w:rFonts w:eastAsiaTheme="minorHAnsi"/>
          <w:sz w:val="18"/>
          <w:szCs w:val="18"/>
          <w:lang w:eastAsia="en-US"/>
        </w:rPr>
      </w:pPr>
      <w:r w:rsidRPr="006531AB">
        <w:rPr>
          <w:rFonts w:eastAsiaTheme="minorHAnsi"/>
          <w:sz w:val="18"/>
          <w:szCs w:val="18"/>
          <w:lang w:eastAsia="en-US"/>
        </w:rPr>
        <w:t>Tabelle 4: Zulässiger Verbrauch an Prozesswärme und Strom bei der Papierherstellung (Jahresmittelwerte in kWh/t)</w:t>
      </w:r>
    </w:p>
    <w:tbl>
      <w:tblPr>
        <w:tblStyle w:val="TabellefrVergabegrundlageKopfzeileundersteSpaltegrau"/>
        <w:tblW w:w="0" w:type="auto"/>
        <w:tblLook w:val="04A0" w:firstRow="1" w:lastRow="0" w:firstColumn="1" w:lastColumn="0" w:noHBand="0" w:noVBand="1"/>
      </w:tblPr>
      <w:tblGrid>
        <w:gridCol w:w="3397"/>
        <w:gridCol w:w="3021"/>
        <w:gridCol w:w="3210"/>
      </w:tblGrid>
      <w:tr w:rsidR="00514D2F" w:rsidRPr="00514D2F" w14:paraId="0C325D5D" w14:textId="77777777" w:rsidTr="00BA6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vAlign w:val="top"/>
          </w:tcPr>
          <w:p w14:paraId="2559D49D" w14:textId="77777777" w:rsidR="00514D2F" w:rsidRPr="00514D2F" w:rsidRDefault="00514D2F" w:rsidP="00C478C4">
            <w:pPr>
              <w:pStyle w:val="Tabellentextfettkleinlinksbndig"/>
              <w:rPr>
                <w:rFonts w:eastAsiaTheme="minorHAnsi"/>
                <w:b w:val="0"/>
                <w:lang w:eastAsia="en-US"/>
              </w:rPr>
            </w:pPr>
          </w:p>
        </w:tc>
        <w:tc>
          <w:tcPr>
            <w:tcW w:w="3021" w:type="dxa"/>
            <w:vAlign w:val="top"/>
          </w:tcPr>
          <w:p w14:paraId="023E464F"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Prozesswärme (inkl. „power-</w:t>
            </w:r>
            <w:proofErr w:type="spellStart"/>
            <w:r w:rsidRPr="00514D2F">
              <w:rPr>
                <w:rFonts w:eastAsiaTheme="minorHAnsi"/>
                <w:b w:val="0"/>
                <w:lang w:eastAsia="en-US"/>
              </w:rPr>
              <w:t>to</w:t>
            </w:r>
            <w:proofErr w:type="spellEnd"/>
            <w:r w:rsidRPr="00514D2F">
              <w:rPr>
                <w:rFonts w:eastAsiaTheme="minorHAnsi"/>
                <w:b w:val="0"/>
                <w:lang w:eastAsia="en-US"/>
              </w:rPr>
              <w:t>-</w:t>
            </w:r>
            <w:proofErr w:type="spellStart"/>
            <w:r w:rsidRPr="00514D2F">
              <w:rPr>
                <w:rFonts w:eastAsiaTheme="minorHAnsi"/>
                <w:b w:val="0"/>
                <w:lang w:eastAsia="en-US"/>
              </w:rPr>
              <w:t>heat</w:t>
            </w:r>
            <w:proofErr w:type="spellEnd"/>
            <w:r w:rsidRPr="00514D2F">
              <w:rPr>
                <w:rFonts w:eastAsiaTheme="minorHAnsi"/>
                <w:b w:val="0"/>
                <w:lang w:eastAsia="en-US"/>
              </w:rPr>
              <w:t xml:space="preserve"> als Wärme) in kWh/t</w:t>
            </w:r>
          </w:p>
        </w:tc>
        <w:tc>
          <w:tcPr>
            <w:tcW w:w="3210" w:type="dxa"/>
            <w:vAlign w:val="top"/>
          </w:tcPr>
          <w:p w14:paraId="2A1BEBD0"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Elektrischer Strom (exkl. „power-</w:t>
            </w:r>
            <w:proofErr w:type="spellStart"/>
            <w:r w:rsidRPr="00514D2F">
              <w:rPr>
                <w:rFonts w:eastAsiaTheme="minorHAnsi"/>
                <w:b w:val="0"/>
                <w:lang w:eastAsia="en-US"/>
              </w:rPr>
              <w:t>to</w:t>
            </w:r>
            <w:proofErr w:type="spellEnd"/>
            <w:r w:rsidRPr="00514D2F">
              <w:rPr>
                <w:rFonts w:eastAsiaTheme="minorHAnsi"/>
                <w:b w:val="0"/>
                <w:lang w:eastAsia="en-US"/>
              </w:rPr>
              <w:t>-</w:t>
            </w:r>
            <w:proofErr w:type="spellStart"/>
            <w:r w:rsidRPr="00514D2F">
              <w:rPr>
                <w:rFonts w:eastAsiaTheme="minorHAnsi"/>
                <w:b w:val="0"/>
                <w:lang w:eastAsia="en-US"/>
              </w:rPr>
              <w:t>heat</w:t>
            </w:r>
            <w:proofErr w:type="spellEnd"/>
            <w:r w:rsidRPr="00514D2F">
              <w:rPr>
                <w:rFonts w:eastAsiaTheme="minorHAnsi"/>
                <w:b w:val="0"/>
                <w:lang w:eastAsia="en-US"/>
              </w:rPr>
              <w:t xml:space="preserve"> als Wärme) in kWh/t</w:t>
            </w:r>
          </w:p>
        </w:tc>
      </w:tr>
      <w:tr w:rsidR="00514D2F" w:rsidRPr="00514D2F" w14:paraId="49B2E85B" w14:textId="77777777" w:rsidTr="00BA6CDF">
        <w:tc>
          <w:tcPr>
            <w:cnfStyle w:val="001000000000" w:firstRow="0" w:lastRow="0" w:firstColumn="1" w:lastColumn="0" w:oddVBand="0" w:evenVBand="0" w:oddHBand="0" w:evenHBand="0" w:firstRowFirstColumn="0" w:firstRowLastColumn="0" w:lastRowFirstColumn="0" w:lastRowLastColumn="0"/>
            <w:tcW w:w="3397" w:type="dxa"/>
            <w:vAlign w:val="top"/>
          </w:tcPr>
          <w:p w14:paraId="03347841"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lastRenderedPageBreak/>
              <w:t>Papierfabrik mit Deinking</w:t>
            </w:r>
          </w:p>
        </w:tc>
        <w:tc>
          <w:tcPr>
            <w:tcW w:w="3021" w:type="dxa"/>
            <w:vAlign w:val="top"/>
          </w:tcPr>
          <w:p w14:paraId="0EF60353"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0EEA32F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900</w:t>
            </w:r>
          </w:p>
        </w:tc>
      </w:tr>
      <w:tr w:rsidR="00514D2F" w:rsidRPr="00514D2F" w14:paraId="03D6F5D4" w14:textId="77777777" w:rsidTr="00BA6CDF">
        <w:tc>
          <w:tcPr>
            <w:cnfStyle w:val="001000000000" w:firstRow="0" w:lastRow="0" w:firstColumn="1" w:lastColumn="0" w:oddVBand="0" w:evenVBand="0" w:oddHBand="0" w:evenHBand="0" w:firstRowFirstColumn="0" w:firstRowLastColumn="0" w:lastRowFirstColumn="0" w:lastRowLastColumn="0"/>
            <w:tcW w:w="3397" w:type="dxa"/>
            <w:vAlign w:val="top"/>
          </w:tcPr>
          <w:p w14:paraId="6F88B9BB"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Papierfabrik ohne Deinking</w:t>
            </w:r>
          </w:p>
        </w:tc>
        <w:tc>
          <w:tcPr>
            <w:tcW w:w="3021" w:type="dxa"/>
            <w:vAlign w:val="top"/>
          </w:tcPr>
          <w:p w14:paraId="6B4A307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183351D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600</w:t>
            </w:r>
          </w:p>
        </w:tc>
      </w:tr>
      <w:tr w:rsidR="00BA6CDF" w:rsidRPr="00514D2F" w14:paraId="2EF93041" w14:textId="77777777" w:rsidTr="00BA6CDF">
        <w:trPr>
          <w:trHeight w:val="334"/>
        </w:trPr>
        <w:tc>
          <w:tcPr>
            <w:cnfStyle w:val="001000000000" w:firstRow="0" w:lastRow="0" w:firstColumn="1" w:lastColumn="0" w:oddVBand="0" w:evenVBand="0" w:oddHBand="0" w:evenHBand="0" w:firstRowFirstColumn="0" w:firstRowLastColumn="0" w:lastRowFirstColumn="0" w:lastRowLastColumn="0"/>
            <w:tcW w:w="3397" w:type="dxa"/>
            <w:vAlign w:val="top"/>
          </w:tcPr>
          <w:p w14:paraId="2745A96E" w14:textId="6AA4A03E" w:rsidR="00BA6CDF" w:rsidRPr="00514D2F" w:rsidRDefault="00BA6CDF" w:rsidP="00C478C4">
            <w:pPr>
              <w:pStyle w:val="Tabellentextfettkleinlinksbndig"/>
              <w:rPr>
                <w:rFonts w:eastAsiaTheme="minorHAnsi"/>
                <w:b w:val="0"/>
                <w:lang w:eastAsia="en-US"/>
              </w:rPr>
            </w:pPr>
            <w:r>
              <w:rPr>
                <w:rFonts w:eastAsiaTheme="minorHAnsi"/>
                <w:b w:val="0"/>
                <w:lang w:eastAsia="en-US"/>
              </w:rPr>
              <w:t>Papierfabrik inkl. Holzstofferzeugung</w:t>
            </w:r>
          </w:p>
        </w:tc>
        <w:tc>
          <w:tcPr>
            <w:tcW w:w="3021" w:type="dxa"/>
            <w:vAlign w:val="top"/>
          </w:tcPr>
          <w:p w14:paraId="3681B9D4" w14:textId="600D7F12" w:rsidR="00BA6CDF" w:rsidRPr="00514D2F" w:rsidRDefault="00BA6CD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 xml:space="preserve"> 1.550</w:t>
            </w:r>
          </w:p>
        </w:tc>
        <w:tc>
          <w:tcPr>
            <w:tcW w:w="3210" w:type="dxa"/>
            <w:vAlign w:val="top"/>
          </w:tcPr>
          <w:p w14:paraId="29C2BDD4" w14:textId="5F65D0F0" w:rsidR="00BA6CDF" w:rsidRPr="00514D2F" w:rsidRDefault="00BA6CD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2000</w:t>
            </w:r>
          </w:p>
        </w:tc>
      </w:tr>
    </w:tbl>
    <w:p w14:paraId="7735763E" w14:textId="77777777" w:rsidR="0011520F" w:rsidRDefault="0011520F" w:rsidP="00786EC0">
      <w:pPr>
        <w:rPr>
          <w:rFonts w:ascii="Verdana" w:hAnsi="Verdana"/>
          <w:sz w:val="18"/>
          <w:szCs w:val="18"/>
        </w:rPr>
      </w:pPr>
    </w:p>
    <w:p w14:paraId="5B1347CD" w14:textId="77777777" w:rsidR="0011520F" w:rsidRPr="00BA6CDF" w:rsidRDefault="0011520F" w:rsidP="00786EC0">
      <w:pPr>
        <w:rPr>
          <w:rFonts w:ascii="Verdana" w:hAnsi="Verdana"/>
          <w:b/>
          <w:bCs/>
          <w:sz w:val="18"/>
          <w:szCs w:val="18"/>
          <w:u w:val="single"/>
        </w:rPr>
      </w:pPr>
    </w:p>
    <w:p w14:paraId="2B8160B8" w14:textId="071BF163" w:rsidR="00BA6CDF" w:rsidRPr="00BA6CDF" w:rsidRDefault="00BA6CDF" w:rsidP="00786EC0">
      <w:pPr>
        <w:rPr>
          <w:rFonts w:ascii="Verdana" w:hAnsi="Verdana"/>
          <w:b/>
          <w:bCs/>
          <w:sz w:val="18"/>
          <w:szCs w:val="18"/>
          <w:u w:val="single"/>
        </w:rPr>
      </w:pPr>
      <w:r w:rsidRPr="00BA6CDF">
        <w:rPr>
          <w:rFonts w:ascii="Verdana" w:hAnsi="Verdana"/>
          <w:b/>
          <w:bCs/>
          <w:sz w:val="18"/>
          <w:szCs w:val="18"/>
          <w:u w:val="single"/>
        </w:rPr>
        <w:t>3.16 Herkunft der Primärfasern</w:t>
      </w:r>
    </w:p>
    <w:p w14:paraId="64999DA6" w14:textId="31376FD6" w:rsidR="006531AB" w:rsidRDefault="006531AB" w:rsidP="007235A2">
      <w:pPr>
        <w:rPr>
          <w:rFonts w:ascii="Verdana" w:hAnsi="Verdana"/>
          <w:sz w:val="18"/>
          <w:szCs w:val="18"/>
        </w:rPr>
      </w:pPr>
      <w:r w:rsidRPr="006531AB">
        <w:rPr>
          <w:rFonts w:ascii="Verdana" w:hAnsi="Verdana"/>
          <w:sz w:val="18"/>
          <w:szCs w:val="18"/>
        </w:rPr>
        <w:t xml:space="preserve">Die Herkunft des Holzes für die eingesetzten Primärfasern muss belegbar sein. Das Holz muss aus Wäldern stammen, die nachweislich nach den Grundsätzen einer nachhaltigen Forstwirtschaft bewirtschaftet werden. Die jeweiligen Forstbetriebe müssen nach einem hohen ökologischen und sozialen Standard arbeiten und entsprechend zertifiziert sein. Anerkannt werden das Zertifizierungssystem des Forest Stewardship Council® (FSC), des Programme </w:t>
      </w:r>
      <w:proofErr w:type="spellStart"/>
      <w:r w:rsidRPr="006531AB">
        <w:rPr>
          <w:rFonts w:ascii="Verdana" w:hAnsi="Verdana"/>
          <w:sz w:val="18"/>
          <w:szCs w:val="18"/>
        </w:rPr>
        <w:t>for</w:t>
      </w:r>
      <w:proofErr w:type="spellEnd"/>
      <w:r w:rsidRPr="006531AB">
        <w:rPr>
          <w:rFonts w:ascii="Verdana" w:hAnsi="Verdana"/>
          <w:sz w:val="18"/>
          <w:szCs w:val="18"/>
        </w:rPr>
        <w:t xml:space="preserve"> </w:t>
      </w:r>
      <w:proofErr w:type="spellStart"/>
      <w:r w:rsidRPr="006531AB">
        <w:rPr>
          <w:rFonts w:ascii="Verdana" w:hAnsi="Verdana"/>
          <w:sz w:val="18"/>
          <w:szCs w:val="18"/>
        </w:rPr>
        <w:t>the</w:t>
      </w:r>
      <w:proofErr w:type="spellEnd"/>
      <w:r w:rsidRPr="006531AB">
        <w:rPr>
          <w:rFonts w:ascii="Verdana" w:hAnsi="Verdana"/>
          <w:sz w:val="18"/>
          <w:szCs w:val="18"/>
        </w:rPr>
        <w:t xml:space="preserve"> </w:t>
      </w:r>
      <w:proofErr w:type="spellStart"/>
      <w:r w:rsidRPr="006531AB">
        <w:rPr>
          <w:rFonts w:ascii="Verdana" w:hAnsi="Verdana"/>
          <w:sz w:val="18"/>
          <w:szCs w:val="18"/>
        </w:rPr>
        <w:t>Endorsement</w:t>
      </w:r>
      <w:proofErr w:type="spellEnd"/>
      <w:r w:rsidRPr="006531AB">
        <w:rPr>
          <w:rFonts w:ascii="Verdana" w:hAnsi="Verdana"/>
          <w:sz w:val="18"/>
          <w:szCs w:val="18"/>
        </w:rPr>
        <w:t xml:space="preserve"> </w:t>
      </w:r>
      <w:proofErr w:type="spellStart"/>
      <w:r w:rsidRPr="006531AB">
        <w:rPr>
          <w:rFonts w:ascii="Verdana" w:hAnsi="Verdana"/>
          <w:sz w:val="18"/>
          <w:szCs w:val="18"/>
        </w:rPr>
        <w:t>of</w:t>
      </w:r>
      <w:proofErr w:type="spellEnd"/>
      <w:r w:rsidRPr="006531AB">
        <w:rPr>
          <w:rFonts w:ascii="Verdana" w:hAnsi="Verdana"/>
          <w:sz w:val="18"/>
          <w:szCs w:val="18"/>
        </w:rPr>
        <w:t xml:space="preserve"> Forest </w:t>
      </w:r>
      <w:proofErr w:type="spellStart"/>
      <w:r w:rsidRPr="006531AB">
        <w:rPr>
          <w:rFonts w:ascii="Verdana" w:hAnsi="Verdana"/>
          <w:sz w:val="18"/>
          <w:szCs w:val="18"/>
        </w:rPr>
        <w:t>Certification</w:t>
      </w:r>
      <w:proofErr w:type="spellEnd"/>
      <w:r w:rsidRPr="006531AB">
        <w:rPr>
          <w:rFonts w:ascii="Verdana" w:hAnsi="Verdana"/>
          <w:sz w:val="18"/>
          <w:szCs w:val="18"/>
        </w:rPr>
        <w:t xml:space="preserve"> Schemes (PEFC) und die Zertifizierung nach dem Naturland-Standard.</w:t>
      </w:r>
    </w:p>
    <w:p w14:paraId="3B9AEDBB" w14:textId="36CA3358" w:rsidR="007235A2" w:rsidRDefault="006531AB" w:rsidP="007235A2">
      <w:r w:rsidRPr="006531AB">
        <w:rPr>
          <w:rFonts w:ascii="Verdana" w:hAnsi="Verdana"/>
          <w:sz w:val="18"/>
          <w:szCs w:val="18"/>
        </w:rPr>
        <w:t>Hölzer aus regionalen, naturnah wirtschaftenden Forstbetrieben tragen darüber hinaus zur Vermeidung langer Transportwege bei, die ökologisch von Nachteil sind.</w:t>
      </w:r>
      <w:r w:rsidR="007235A2" w:rsidRPr="00AD4359">
        <w:br/>
      </w:r>
    </w:p>
    <w:p w14:paraId="49833970" w14:textId="77777777" w:rsidR="006531AB" w:rsidRPr="00AD4359" w:rsidRDefault="006531AB" w:rsidP="007235A2"/>
    <w:p w14:paraId="419F04B0" w14:textId="06F8819E" w:rsidR="007235A2" w:rsidRPr="007235A2" w:rsidRDefault="007235A2" w:rsidP="007235A2">
      <w:pPr>
        <w:rPr>
          <w:rFonts w:ascii="Verdana" w:hAnsi="Verdana"/>
          <w:b/>
          <w:bCs/>
          <w:sz w:val="18"/>
          <w:szCs w:val="18"/>
          <w:u w:val="single"/>
        </w:rPr>
      </w:pPr>
      <w:r w:rsidRPr="007235A2">
        <w:rPr>
          <w:rFonts w:ascii="Verdana" w:hAnsi="Verdana"/>
          <w:b/>
          <w:bCs/>
          <w:sz w:val="18"/>
          <w:szCs w:val="18"/>
          <w:u w:val="single"/>
        </w:rPr>
        <w:t>3.17 Anforderungen an Primärfasern</w:t>
      </w:r>
    </w:p>
    <w:p w14:paraId="7A4FF03F" w14:textId="74B48AA8" w:rsidR="006531AB" w:rsidRDefault="006531AB" w:rsidP="007235A2">
      <w:pPr>
        <w:rPr>
          <w:rFonts w:ascii="Verdana" w:hAnsi="Verdana"/>
          <w:sz w:val="18"/>
          <w:szCs w:val="18"/>
        </w:rPr>
      </w:pPr>
      <w:r w:rsidRPr="006531AB">
        <w:rPr>
          <w:rFonts w:ascii="Verdana" w:hAnsi="Verdana"/>
          <w:sz w:val="18"/>
          <w:szCs w:val="18"/>
        </w:rPr>
        <w:t>Primärfasern im Rahmen der zugelassenen Höchstmenge dürfen nur dann für die Produkte gemäß DE-UZ 72 eingesetzt werden, wenn sie unter vollständigem Verzicht auf Chlor, halogenierte Bleichchemikalien und optische Aufheller hergestellt wurden.</w:t>
      </w:r>
    </w:p>
    <w:p w14:paraId="25E07E2B" w14:textId="77777777" w:rsidR="006531AB" w:rsidRDefault="006531AB" w:rsidP="007235A2">
      <w:pPr>
        <w:rPr>
          <w:rFonts w:ascii="Verdana" w:hAnsi="Verdana"/>
          <w:sz w:val="18"/>
          <w:szCs w:val="18"/>
        </w:rPr>
      </w:pPr>
    </w:p>
    <w:p w14:paraId="49DF35C2" w14:textId="3F9C812F" w:rsidR="007235A2" w:rsidRPr="007235A2" w:rsidRDefault="007235A2" w:rsidP="007235A2">
      <w:pPr>
        <w:rPr>
          <w:rFonts w:ascii="Verdana" w:hAnsi="Verdana"/>
          <w:b/>
          <w:bCs/>
          <w:sz w:val="18"/>
          <w:szCs w:val="18"/>
          <w:u w:val="single"/>
        </w:rPr>
      </w:pPr>
      <w:r w:rsidRPr="007235A2">
        <w:rPr>
          <w:rFonts w:ascii="Verdana" w:hAnsi="Verdana"/>
          <w:b/>
          <w:bCs/>
          <w:sz w:val="18"/>
          <w:szCs w:val="18"/>
          <w:u w:val="single"/>
        </w:rPr>
        <w:t>3.18 Anforderungen an die Herstellung der Primärfasern</w:t>
      </w:r>
    </w:p>
    <w:p w14:paraId="086F8615" w14:textId="3BEE4A13" w:rsidR="007235A2" w:rsidRPr="007235A2" w:rsidRDefault="007235A2" w:rsidP="007235A2">
      <w:pPr>
        <w:rPr>
          <w:rFonts w:ascii="Verdana" w:hAnsi="Verdana"/>
          <w:b/>
          <w:bCs/>
          <w:sz w:val="18"/>
          <w:szCs w:val="18"/>
          <w:u w:val="single"/>
        </w:rPr>
      </w:pPr>
      <w:r w:rsidRPr="007235A2">
        <w:rPr>
          <w:rFonts w:ascii="Verdana" w:hAnsi="Verdana"/>
          <w:b/>
          <w:bCs/>
          <w:sz w:val="18"/>
          <w:szCs w:val="18"/>
          <w:u w:val="single"/>
        </w:rPr>
        <w:t>3.18.1 Abwasseremissionen bei der Herstellung von Zellstoff</w:t>
      </w:r>
    </w:p>
    <w:p w14:paraId="3D40AF11" w14:textId="0B5847B9" w:rsidR="0004061B" w:rsidRDefault="0004061B" w:rsidP="00754082">
      <w:pPr>
        <w:rPr>
          <w:rFonts w:ascii="Verdana" w:hAnsi="Verdana"/>
          <w:sz w:val="18"/>
          <w:szCs w:val="18"/>
        </w:rPr>
      </w:pPr>
      <w:r w:rsidRPr="0004061B">
        <w:rPr>
          <w:rFonts w:ascii="Verdana" w:hAnsi="Verdana"/>
          <w:sz w:val="18"/>
          <w:szCs w:val="18"/>
        </w:rPr>
        <w:t>Der Antragsteller muss die Abwasseremissionen im Zellstoffwerk für folgende chemische Stoffe bestimmen (Messvorschrift siehe Anhang E „Messungen der Abwasseremissionen aus der Zellstoffherstellung“):</w:t>
      </w:r>
    </w:p>
    <w:p w14:paraId="20A3B8B3" w14:textId="77777777" w:rsidR="0004061B" w:rsidRPr="00754082" w:rsidRDefault="0004061B" w:rsidP="00754082">
      <w:pPr>
        <w:rPr>
          <w:rFonts w:ascii="Verdana" w:hAnsi="Verdana"/>
          <w:sz w:val="18"/>
          <w:szCs w:val="18"/>
        </w:rPr>
      </w:pPr>
    </w:p>
    <w:p w14:paraId="50910847" w14:textId="5A891442" w:rsidR="00754082" w:rsidRPr="00754082" w:rsidRDefault="00754082" w:rsidP="00754082">
      <w:pPr>
        <w:pStyle w:val="Listenabsatz"/>
        <w:numPr>
          <w:ilvl w:val="0"/>
          <w:numId w:val="19"/>
        </w:numPr>
        <w:spacing w:before="0" w:after="0" w:line="288" w:lineRule="auto"/>
        <w:jc w:val="both"/>
        <w:rPr>
          <w:rFonts w:ascii="Verdana" w:hAnsi="Verdana"/>
          <w:sz w:val="18"/>
          <w:szCs w:val="18"/>
        </w:rPr>
      </w:pPr>
      <w:r w:rsidRPr="00754082">
        <w:rPr>
          <w:rFonts w:ascii="Verdana" w:hAnsi="Verdana"/>
          <w:sz w:val="18"/>
          <w:szCs w:val="18"/>
        </w:rPr>
        <w:t>Chemischer Sauerstoffbedarf (CSB) in Kilogramm O pro Tonne lufttrocken</w:t>
      </w:r>
    </w:p>
    <w:p w14:paraId="66F762EF" w14:textId="77777777" w:rsidR="00754082" w:rsidRPr="00754082" w:rsidRDefault="00754082" w:rsidP="00754082">
      <w:pPr>
        <w:pStyle w:val="Listenabsatz"/>
        <w:numPr>
          <w:ilvl w:val="0"/>
          <w:numId w:val="19"/>
        </w:numPr>
        <w:spacing w:before="0" w:after="0" w:line="288" w:lineRule="auto"/>
        <w:jc w:val="both"/>
        <w:rPr>
          <w:rFonts w:ascii="Verdana" w:hAnsi="Verdana"/>
          <w:sz w:val="18"/>
          <w:szCs w:val="18"/>
        </w:rPr>
      </w:pPr>
      <w:r w:rsidRPr="00754082">
        <w:rPr>
          <w:rFonts w:ascii="Verdana" w:hAnsi="Verdana"/>
          <w:sz w:val="18"/>
          <w:szCs w:val="18"/>
        </w:rPr>
        <w:t xml:space="preserve">Anteil chemisch oxidierbarer organischer Bestandteile im Abwasser (gewöhnlich bezogen auf Analysen mit </w:t>
      </w:r>
      <w:proofErr w:type="spellStart"/>
      <w:r w:rsidRPr="00754082">
        <w:rPr>
          <w:rFonts w:ascii="Verdana" w:hAnsi="Verdana"/>
          <w:sz w:val="18"/>
          <w:szCs w:val="18"/>
        </w:rPr>
        <w:t>Dichromatoxidation</w:t>
      </w:r>
      <w:proofErr w:type="spellEnd"/>
      <w:r w:rsidRPr="00754082">
        <w:rPr>
          <w:rFonts w:ascii="Verdana" w:hAnsi="Verdana"/>
          <w:sz w:val="18"/>
          <w:szCs w:val="18"/>
        </w:rPr>
        <w:t xml:space="preserve">) angegeben als O </w:t>
      </w:r>
    </w:p>
    <w:p w14:paraId="3B9B4E2E" w14:textId="77777777" w:rsidR="00754082" w:rsidRPr="00754082" w:rsidRDefault="00754082" w:rsidP="00754082">
      <w:pPr>
        <w:pStyle w:val="Listenabsatz"/>
        <w:numPr>
          <w:ilvl w:val="0"/>
          <w:numId w:val="19"/>
        </w:numPr>
        <w:spacing w:before="0" w:after="0" w:line="288" w:lineRule="auto"/>
        <w:jc w:val="both"/>
        <w:rPr>
          <w:rFonts w:ascii="Verdana" w:hAnsi="Verdana"/>
          <w:sz w:val="18"/>
          <w:szCs w:val="18"/>
        </w:rPr>
      </w:pPr>
      <w:r w:rsidRPr="00754082">
        <w:rPr>
          <w:rFonts w:ascii="Verdana" w:hAnsi="Verdana"/>
          <w:sz w:val="18"/>
          <w:szCs w:val="18"/>
        </w:rPr>
        <w:t xml:space="preserve">Gesamtstickstoffgehalt in Kilogramm N pro Tonne lufttrocken </w:t>
      </w:r>
    </w:p>
    <w:p w14:paraId="50130F01" w14:textId="77777777" w:rsidR="00754082" w:rsidRPr="00754082" w:rsidRDefault="00754082" w:rsidP="00754082">
      <w:pPr>
        <w:pStyle w:val="Listenabsatz"/>
        <w:numPr>
          <w:ilvl w:val="0"/>
          <w:numId w:val="19"/>
        </w:numPr>
        <w:spacing w:before="0" w:after="0" w:line="288" w:lineRule="auto"/>
        <w:jc w:val="both"/>
        <w:rPr>
          <w:rFonts w:ascii="Verdana" w:hAnsi="Verdana"/>
          <w:sz w:val="18"/>
          <w:szCs w:val="18"/>
        </w:rPr>
      </w:pPr>
      <w:r w:rsidRPr="00754082">
        <w:rPr>
          <w:rFonts w:ascii="Verdana" w:hAnsi="Verdana"/>
          <w:sz w:val="18"/>
          <w:szCs w:val="18"/>
        </w:rPr>
        <w:t xml:space="preserve">Gesamt-N (Total </w:t>
      </w:r>
      <w:proofErr w:type="spellStart"/>
      <w:r w:rsidRPr="00754082">
        <w:rPr>
          <w:rFonts w:ascii="Verdana" w:hAnsi="Verdana"/>
          <w:sz w:val="18"/>
          <w:szCs w:val="18"/>
        </w:rPr>
        <w:t>nitrogen</w:t>
      </w:r>
      <w:proofErr w:type="spellEnd"/>
      <w:r w:rsidRPr="00754082">
        <w:rPr>
          <w:rFonts w:ascii="Verdana" w:hAnsi="Verdana"/>
          <w:sz w:val="18"/>
          <w:szCs w:val="18"/>
        </w:rPr>
        <w:t xml:space="preserve">, Tot-N), angegeben als N. Dies beinhaltet organischen Stickstoff, freies Ammoniak und Ammonium (NH4+-N), Nitrite (NO2--N) und Nitrate (NO3--N). </w:t>
      </w:r>
    </w:p>
    <w:p w14:paraId="06338078" w14:textId="77777777" w:rsidR="00754082" w:rsidRPr="00754082" w:rsidRDefault="00754082" w:rsidP="00754082">
      <w:pPr>
        <w:pStyle w:val="Listenabsatz"/>
        <w:numPr>
          <w:ilvl w:val="0"/>
          <w:numId w:val="19"/>
        </w:numPr>
        <w:spacing w:before="0" w:after="0" w:line="288" w:lineRule="auto"/>
        <w:jc w:val="both"/>
        <w:rPr>
          <w:rFonts w:ascii="Verdana" w:hAnsi="Verdana"/>
          <w:sz w:val="18"/>
          <w:szCs w:val="18"/>
        </w:rPr>
      </w:pPr>
      <w:r w:rsidRPr="00754082">
        <w:rPr>
          <w:rFonts w:ascii="Verdana" w:hAnsi="Verdana"/>
          <w:sz w:val="18"/>
          <w:szCs w:val="18"/>
        </w:rPr>
        <w:t xml:space="preserve">Gesamtphosphorgehalt in Kilogramm P pro Tonne lufttrocken </w:t>
      </w:r>
    </w:p>
    <w:p w14:paraId="00D42CAD" w14:textId="77777777" w:rsidR="00754082" w:rsidRPr="00754082" w:rsidRDefault="00754082" w:rsidP="00754082">
      <w:pPr>
        <w:pStyle w:val="Listenabsatz"/>
        <w:numPr>
          <w:ilvl w:val="0"/>
          <w:numId w:val="19"/>
        </w:numPr>
        <w:spacing w:before="0" w:after="0" w:line="288" w:lineRule="auto"/>
        <w:jc w:val="both"/>
        <w:rPr>
          <w:rFonts w:ascii="Verdana" w:hAnsi="Verdana"/>
          <w:sz w:val="18"/>
          <w:szCs w:val="18"/>
        </w:rPr>
      </w:pPr>
      <w:r w:rsidRPr="00754082">
        <w:rPr>
          <w:rFonts w:ascii="Verdana" w:hAnsi="Verdana"/>
          <w:sz w:val="18"/>
          <w:szCs w:val="18"/>
        </w:rPr>
        <w:t>Gesamt-P (Tot-P), angegeben als P. Dies beinhaltet sowohl gelösten Phosphor als auch nicht löslichen Phosphor, der in Form von Ausfällungen oder mit Mikroorganismen in das Abwasser gelangt.</w:t>
      </w:r>
    </w:p>
    <w:p w14:paraId="66C29B59" w14:textId="77777777" w:rsidR="00754082" w:rsidRPr="00754082" w:rsidRDefault="00754082" w:rsidP="00754082">
      <w:pPr>
        <w:rPr>
          <w:rFonts w:ascii="Verdana" w:hAnsi="Verdana"/>
          <w:sz w:val="18"/>
          <w:szCs w:val="18"/>
        </w:rPr>
      </w:pPr>
    </w:p>
    <w:p w14:paraId="1F60B0B9" w14:textId="554FAE2F" w:rsidR="0004061B" w:rsidRPr="0004061B" w:rsidRDefault="0004061B" w:rsidP="0004061B">
      <w:pPr>
        <w:spacing w:before="0" w:after="0" w:line="288" w:lineRule="auto"/>
        <w:jc w:val="both"/>
        <w:rPr>
          <w:rFonts w:ascii="Verdana" w:hAnsi="Verdana"/>
          <w:sz w:val="18"/>
          <w:szCs w:val="18"/>
        </w:rPr>
      </w:pPr>
      <w:r w:rsidRPr="0004061B">
        <w:rPr>
          <w:rFonts w:ascii="Verdana" w:hAnsi="Verdana"/>
          <w:sz w:val="18"/>
          <w:szCs w:val="18"/>
        </w:rPr>
        <w:t>Für die genannten Stoffe gelten folgende Referenzwerte:</w:t>
      </w:r>
    </w:p>
    <w:p w14:paraId="59643BED" w14:textId="54C44731" w:rsidR="00754082" w:rsidRPr="00754082" w:rsidRDefault="00754082" w:rsidP="00754082">
      <w:pPr>
        <w:pStyle w:val="Listenabsatz"/>
        <w:numPr>
          <w:ilvl w:val="0"/>
          <w:numId w:val="20"/>
        </w:numPr>
        <w:spacing w:before="0" w:after="0" w:line="288" w:lineRule="auto"/>
        <w:jc w:val="both"/>
        <w:rPr>
          <w:rFonts w:ascii="Verdana" w:hAnsi="Verdana"/>
          <w:sz w:val="18"/>
          <w:szCs w:val="18"/>
        </w:rPr>
      </w:pPr>
      <w:r w:rsidRPr="00754082">
        <w:rPr>
          <w:rFonts w:ascii="Verdana" w:hAnsi="Verdana"/>
          <w:sz w:val="18"/>
          <w:szCs w:val="18"/>
        </w:rPr>
        <w:t xml:space="preserve">Chemischer Sauerstoffbedarf: </w:t>
      </w:r>
      <w:r w:rsidRPr="00754082">
        <w:rPr>
          <w:rFonts w:ascii="Verdana" w:hAnsi="Verdana"/>
          <w:sz w:val="18"/>
          <w:szCs w:val="18"/>
        </w:rPr>
        <w:tab/>
      </w:r>
      <w:r>
        <w:rPr>
          <w:rFonts w:ascii="Verdana" w:hAnsi="Verdana"/>
          <w:sz w:val="18"/>
          <w:szCs w:val="18"/>
        </w:rPr>
        <w:tab/>
      </w:r>
      <w:proofErr w:type="spellStart"/>
      <w:r w:rsidRPr="00754082">
        <w:rPr>
          <w:rFonts w:ascii="Verdana" w:hAnsi="Verdana"/>
          <w:sz w:val="18"/>
          <w:szCs w:val="18"/>
        </w:rPr>
        <w:t>CSB</w:t>
      </w:r>
      <w:r w:rsidRPr="003C6FB6">
        <w:rPr>
          <w:rFonts w:ascii="Verdana" w:hAnsi="Verdana"/>
          <w:sz w:val="18"/>
          <w:szCs w:val="18"/>
          <w:vertAlign w:val="subscript"/>
        </w:rPr>
        <w:t>Referenz</w:t>
      </w:r>
      <w:proofErr w:type="spellEnd"/>
      <w:r w:rsidRPr="00754082">
        <w:rPr>
          <w:rFonts w:ascii="Verdana" w:hAnsi="Verdana"/>
          <w:sz w:val="18"/>
          <w:szCs w:val="18"/>
        </w:rPr>
        <w:t xml:space="preserve"> = 18,00 kg O/Tonne lufttrocken </w:t>
      </w:r>
    </w:p>
    <w:p w14:paraId="755BDACC" w14:textId="77777777" w:rsidR="00754082" w:rsidRPr="00754082" w:rsidRDefault="00754082" w:rsidP="00754082">
      <w:pPr>
        <w:pStyle w:val="Listenabsatz"/>
        <w:numPr>
          <w:ilvl w:val="0"/>
          <w:numId w:val="20"/>
        </w:numPr>
        <w:spacing w:before="0" w:after="0" w:line="288" w:lineRule="auto"/>
        <w:jc w:val="both"/>
        <w:rPr>
          <w:rFonts w:ascii="Verdana" w:hAnsi="Verdana"/>
          <w:sz w:val="18"/>
          <w:szCs w:val="18"/>
        </w:rPr>
      </w:pPr>
      <w:r w:rsidRPr="00754082">
        <w:rPr>
          <w:rFonts w:ascii="Verdana" w:hAnsi="Verdana"/>
          <w:sz w:val="18"/>
          <w:szCs w:val="18"/>
        </w:rPr>
        <w:t xml:space="preserve">Gesamtstickstoffgehalt: </w:t>
      </w:r>
      <w:r w:rsidRPr="00754082">
        <w:rPr>
          <w:rFonts w:ascii="Verdana" w:hAnsi="Verdana"/>
          <w:sz w:val="18"/>
          <w:szCs w:val="18"/>
        </w:rPr>
        <w:tab/>
      </w:r>
      <w:r w:rsidRPr="00754082">
        <w:rPr>
          <w:rFonts w:ascii="Verdana" w:hAnsi="Verdana"/>
          <w:sz w:val="18"/>
          <w:szCs w:val="18"/>
        </w:rPr>
        <w:tab/>
      </w:r>
      <w:proofErr w:type="spellStart"/>
      <w:r w:rsidRPr="00754082">
        <w:rPr>
          <w:rFonts w:ascii="Verdana" w:hAnsi="Verdana"/>
          <w:sz w:val="18"/>
          <w:szCs w:val="18"/>
        </w:rPr>
        <w:t>N</w:t>
      </w:r>
      <w:r w:rsidRPr="003C6FB6">
        <w:rPr>
          <w:rFonts w:ascii="Verdana" w:hAnsi="Verdana"/>
          <w:sz w:val="18"/>
          <w:szCs w:val="18"/>
          <w:vertAlign w:val="subscript"/>
        </w:rPr>
        <w:t>Referenz</w:t>
      </w:r>
      <w:proofErr w:type="spellEnd"/>
      <w:r w:rsidRPr="00754082">
        <w:rPr>
          <w:rFonts w:ascii="Verdana" w:hAnsi="Verdana"/>
          <w:sz w:val="18"/>
          <w:szCs w:val="18"/>
        </w:rPr>
        <w:t xml:space="preserve">     = 0,25 kg N/Tonne lufttrocken </w:t>
      </w:r>
    </w:p>
    <w:p w14:paraId="1A0E1589" w14:textId="60BE4C40" w:rsidR="00D848C8" w:rsidRPr="00EA3B42" w:rsidRDefault="00754082" w:rsidP="00754082">
      <w:pPr>
        <w:pStyle w:val="Listenabsatz"/>
        <w:numPr>
          <w:ilvl w:val="0"/>
          <w:numId w:val="20"/>
        </w:numPr>
        <w:spacing w:before="0" w:after="0" w:line="288" w:lineRule="auto"/>
        <w:jc w:val="both"/>
        <w:rPr>
          <w:rFonts w:ascii="Verdana" w:hAnsi="Verdana"/>
          <w:sz w:val="18"/>
          <w:szCs w:val="18"/>
        </w:rPr>
      </w:pPr>
      <w:r w:rsidRPr="00754082">
        <w:rPr>
          <w:rFonts w:ascii="Verdana" w:hAnsi="Verdana"/>
          <w:sz w:val="18"/>
          <w:szCs w:val="18"/>
        </w:rPr>
        <w:t xml:space="preserve">Gesamtphosphorgehalt: </w:t>
      </w:r>
      <w:r w:rsidRPr="00754082">
        <w:rPr>
          <w:rFonts w:ascii="Verdana" w:hAnsi="Verdana"/>
          <w:sz w:val="18"/>
          <w:szCs w:val="18"/>
        </w:rPr>
        <w:tab/>
      </w:r>
      <w:r w:rsidRPr="00754082">
        <w:rPr>
          <w:rFonts w:ascii="Verdana" w:hAnsi="Verdana"/>
          <w:sz w:val="18"/>
          <w:szCs w:val="18"/>
        </w:rPr>
        <w:tab/>
      </w:r>
      <w:proofErr w:type="spellStart"/>
      <w:r w:rsidRPr="00754082">
        <w:rPr>
          <w:rFonts w:ascii="Verdana" w:hAnsi="Verdana"/>
          <w:sz w:val="18"/>
          <w:szCs w:val="18"/>
        </w:rPr>
        <w:t>P</w:t>
      </w:r>
      <w:r w:rsidRPr="003C6FB6">
        <w:rPr>
          <w:rFonts w:ascii="Verdana" w:hAnsi="Verdana"/>
          <w:sz w:val="18"/>
          <w:szCs w:val="18"/>
          <w:vertAlign w:val="subscript"/>
        </w:rPr>
        <w:t>Referenz</w:t>
      </w:r>
      <w:proofErr w:type="spellEnd"/>
      <w:r w:rsidRPr="00754082">
        <w:rPr>
          <w:rFonts w:ascii="Verdana" w:hAnsi="Verdana"/>
          <w:sz w:val="18"/>
          <w:szCs w:val="18"/>
        </w:rPr>
        <w:t xml:space="preserve">     = 0,030 kg P/Tonne lufttrocken</w:t>
      </w:r>
    </w:p>
    <w:p w14:paraId="6B7CE2EB" w14:textId="77777777" w:rsidR="00D848C8" w:rsidRDefault="00D848C8" w:rsidP="00754082">
      <w:pPr>
        <w:rPr>
          <w:rFonts w:ascii="Verdana" w:hAnsi="Verdana"/>
          <w:sz w:val="18"/>
          <w:szCs w:val="18"/>
        </w:rPr>
      </w:pPr>
    </w:p>
    <w:p w14:paraId="07C8574F" w14:textId="77777777" w:rsidR="00D848C8" w:rsidRPr="00D848C8" w:rsidRDefault="00D848C8" w:rsidP="00D848C8">
      <w:pPr>
        <w:rPr>
          <w:rFonts w:ascii="Verdana" w:hAnsi="Verdana"/>
          <w:sz w:val="18"/>
          <w:szCs w:val="18"/>
        </w:rPr>
      </w:pPr>
      <w:r w:rsidRPr="00D848C8">
        <w:rPr>
          <w:rFonts w:ascii="Verdana" w:hAnsi="Verdana"/>
          <w:sz w:val="18"/>
          <w:szCs w:val="18"/>
        </w:rPr>
        <w:t>Ausgehend von den Messwerten muss der Antragsteller für jeden der gemessenen Stoffe sogenannte Belastungspunkte (P) als Verhältnis des Messwertes zum Referenzwert wie folgt berechnen:</w:t>
      </w:r>
    </w:p>
    <w:p w14:paraId="4BFF61C7" w14:textId="77777777" w:rsidR="00D848C8" w:rsidRDefault="00D848C8" w:rsidP="00754082">
      <w:pPr>
        <w:rPr>
          <w:rFonts w:ascii="Verdana" w:hAnsi="Verdana"/>
          <w:sz w:val="18"/>
          <w:szCs w:val="18"/>
        </w:rPr>
      </w:pPr>
    </w:p>
    <w:p w14:paraId="6E1E0ECC" w14:textId="62475962" w:rsidR="00D848C8" w:rsidRDefault="00D848C8" w:rsidP="00754082">
      <w:pPr>
        <w:rPr>
          <w:rFonts w:ascii="Verdana" w:hAnsi="Verdana"/>
          <w:sz w:val="18"/>
          <w:szCs w:val="18"/>
        </w:rPr>
      </w:pPr>
      <w:r w:rsidRPr="00EB3F70">
        <w:rPr>
          <w:noProof/>
        </w:rPr>
        <w:lastRenderedPageBreak/>
        <w:drawing>
          <wp:inline distT="0" distB="0" distL="0" distR="0" wp14:anchorId="28B122F1" wp14:editId="1136F908">
            <wp:extent cx="1600200" cy="1527464"/>
            <wp:effectExtent l="0" t="0" r="0" b="0"/>
            <wp:docPr id="881281900" name="Grafik 881281900" descr="Ein Bild, das Text, Screenshot, Schrift, Quitt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281900" name="Grafik 1" descr="Ein Bild, das Text, Screenshot, Schrift, Quittung enthält.&#10;&#10;Automatisch generierte Beschreibung"/>
                    <pic:cNvPicPr/>
                  </pic:nvPicPr>
                  <pic:blipFill>
                    <a:blip r:embed="rId11"/>
                    <a:stretch>
                      <a:fillRect/>
                    </a:stretch>
                  </pic:blipFill>
                  <pic:spPr>
                    <a:xfrm>
                      <a:off x="0" y="0"/>
                      <a:ext cx="1602187" cy="1529360"/>
                    </a:xfrm>
                    <a:prstGeom prst="rect">
                      <a:avLst/>
                    </a:prstGeom>
                  </pic:spPr>
                </pic:pic>
              </a:graphicData>
            </a:graphic>
          </wp:inline>
        </w:drawing>
      </w:r>
    </w:p>
    <w:p w14:paraId="55CFF327" w14:textId="25B00E37" w:rsidR="00D848C8" w:rsidRDefault="0004061B" w:rsidP="00754082">
      <w:pPr>
        <w:rPr>
          <w:rFonts w:ascii="Verdana" w:hAnsi="Verdana"/>
          <w:sz w:val="18"/>
          <w:szCs w:val="18"/>
        </w:rPr>
      </w:pPr>
      <w:r w:rsidRPr="0004061B">
        <w:rPr>
          <w:rFonts w:ascii="Verdana" w:hAnsi="Verdana"/>
          <w:sz w:val="18"/>
          <w:szCs w:val="18"/>
        </w:rPr>
        <w:t xml:space="preserve">Es gelten folgende Anforderungen: </w:t>
      </w:r>
    </w:p>
    <w:p w14:paraId="4185E48F" w14:textId="04FC68A6" w:rsidR="0004061B" w:rsidRDefault="0004061B" w:rsidP="00754082">
      <w:pPr>
        <w:rPr>
          <w:rFonts w:ascii="Verdana" w:hAnsi="Verdana"/>
          <w:sz w:val="18"/>
          <w:szCs w:val="18"/>
        </w:rPr>
      </w:pPr>
      <w:r w:rsidRPr="0004061B">
        <w:rPr>
          <w:rFonts w:ascii="Verdana" w:hAnsi="Verdana"/>
          <w:sz w:val="18"/>
          <w:szCs w:val="18"/>
        </w:rPr>
        <w:t>Für jeden einzelnen der Belastungspunkte PCSB, PN, PP darf ein Wert von jeweils 1,5 nicht überschritten werden und die Summe der Belastungspunkte der Abwasseremissionen (PCSB, PN und PP) darf einen Wert von 3,0 nicht überschreiten.</w:t>
      </w:r>
    </w:p>
    <w:p w14:paraId="48090867" w14:textId="77777777" w:rsidR="00EA3B42" w:rsidRDefault="00EA3B42" w:rsidP="00754082">
      <w:pPr>
        <w:rPr>
          <w:rFonts w:ascii="Verdana" w:hAnsi="Verdana"/>
          <w:sz w:val="18"/>
          <w:szCs w:val="18"/>
        </w:rPr>
      </w:pPr>
    </w:p>
    <w:p w14:paraId="7F008CF2" w14:textId="18E51A6E" w:rsidR="00754082" w:rsidRPr="00754082" w:rsidRDefault="00754082" w:rsidP="00754082">
      <w:pPr>
        <w:rPr>
          <w:rFonts w:ascii="Verdana" w:hAnsi="Verdana"/>
          <w:b/>
          <w:bCs/>
          <w:sz w:val="18"/>
          <w:szCs w:val="18"/>
          <w:u w:val="single"/>
        </w:rPr>
      </w:pPr>
      <w:r w:rsidRPr="00754082">
        <w:rPr>
          <w:rFonts w:ascii="Verdana" w:hAnsi="Verdana"/>
          <w:b/>
          <w:bCs/>
          <w:sz w:val="18"/>
          <w:szCs w:val="18"/>
          <w:u w:val="single"/>
        </w:rPr>
        <w:t>3.18.2 Abluftemission aus Zellstofferzeugung</w:t>
      </w:r>
    </w:p>
    <w:p w14:paraId="4CE8CBD2" w14:textId="49D6D995" w:rsidR="002A242F" w:rsidRDefault="0004061B" w:rsidP="002A242F">
      <w:pPr>
        <w:rPr>
          <w:rFonts w:ascii="Verdana" w:hAnsi="Verdana"/>
          <w:sz w:val="18"/>
          <w:szCs w:val="18"/>
        </w:rPr>
      </w:pPr>
      <w:r w:rsidRPr="0004061B">
        <w:rPr>
          <w:rFonts w:ascii="Verdana" w:hAnsi="Verdana"/>
          <w:sz w:val="18"/>
          <w:szCs w:val="18"/>
        </w:rPr>
        <w:t>Die Abluftemissionen umfassen Rückgewinnungskessel, Kalköfen, Dampfkessel und Verbrennungsöfen für stark riechende Gase. Diffuse Emissionen sind zu berücksichtigen. Der Antragsteller muss die Abluftemissionen im Zellstoffwerk für folgende chemischen Stoffe bestimmen (Messvorschrift siehe Anhang F „Messungen der Abluftemissionen aus der Zellstofferzeugung“):</w:t>
      </w:r>
    </w:p>
    <w:p w14:paraId="10FB1FBB" w14:textId="77777777" w:rsidR="0004061B" w:rsidRPr="002A242F" w:rsidRDefault="0004061B" w:rsidP="002A242F">
      <w:pPr>
        <w:rPr>
          <w:rFonts w:ascii="Verdana" w:hAnsi="Verdana"/>
          <w:sz w:val="18"/>
          <w:szCs w:val="18"/>
        </w:rPr>
      </w:pPr>
    </w:p>
    <w:p w14:paraId="19E0273C" w14:textId="77777777" w:rsidR="002A242F" w:rsidRPr="002A242F" w:rsidRDefault="002A242F" w:rsidP="002A242F">
      <w:pPr>
        <w:pStyle w:val="Listenabsatz"/>
        <w:numPr>
          <w:ilvl w:val="0"/>
          <w:numId w:val="21"/>
        </w:numPr>
        <w:spacing w:before="0" w:after="0" w:line="288" w:lineRule="auto"/>
        <w:jc w:val="both"/>
        <w:rPr>
          <w:rFonts w:ascii="Verdana" w:hAnsi="Verdana"/>
          <w:sz w:val="18"/>
          <w:szCs w:val="18"/>
        </w:rPr>
      </w:pPr>
      <w:r w:rsidRPr="002A242F">
        <w:rPr>
          <w:rFonts w:ascii="Verdana" w:hAnsi="Verdana"/>
          <w:sz w:val="18"/>
          <w:szCs w:val="18"/>
        </w:rPr>
        <w:t>Gasförmige Schwefelverbindungen (Schwefel) in Kilogramm S pro Tonne lufttrocken</w:t>
      </w:r>
    </w:p>
    <w:p w14:paraId="474DEA82" w14:textId="77777777" w:rsidR="002A242F" w:rsidRPr="002A242F" w:rsidRDefault="002A242F" w:rsidP="002A242F">
      <w:pPr>
        <w:pStyle w:val="Listenabsatz"/>
        <w:numPr>
          <w:ilvl w:val="0"/>
          <w:numId w:val="21"/>
        </w:numPr>
        <w:spacing w:before="0" w:after="0" w:line="288" w:lineRule="auto"/>
        <w:jc w:val="both"/>
        <w:rPr>
          <w:rFonts w:ascii="Verdana" w:hAnsi="Verdana"/>
          <w:sz w:val="18"/>
          <w:szCs w:val="18"/>
        </w:rPr>
      </w:pPr>
      <w:r w:rsidRPr="002A242F">
        <w:rPr>
          <w:rFonts w:ascii="Verdana" w:hAnsi="Verdana"/>
          <w:sz w:val="18"/>
          <w:szCs w:val="18"/>
        </w:rPr>
        <w:t xml:space="preserve">Gesamte reduzierte Schwefelverbindungen (TRS - Total </w:t>
      </w:r>
      <w:proofErr w:type="spellStart"/>
      <w:r w:rsidRPr="002A242F">
        <w:rPr>
          <w:rFonts w:ascii="Verdana" w:hAnsi="Verdana"/>
          <w:sz w:val="18"/>
          <w:szCs w:val="18"/>
        </w:rPr>
        <w:t>reduced</w:t>
      </w:r>
      <w:proofErr w:type="spellEnd"/>
      <w:r w:rsidRPr="002A242F">
        <w:rPr>
          <w:rFonts w:ascii="Verdana" w:hAnsi="Verdana"/>
          <w:sz w:val="18"/>
          <w:szCs w:val="18"/>
        </w:rPr>
        <w:t xml:space="preserve"> </w:t>
      </w:r>
      <w:proofErr w:type="spellStart"/>
      <w:r w:rsidRPr="002A242F">
        <w:rPr>
          <w:rFonts w:ascii="Verdana" w:hAnsi="Verdana"/>
          <w:sz w:val="18"/>
          <w:szCs w:val="18"/>
        </w:rPr>
        <w:t>sulphur</w:t>
      </w:r>
      <w:proofErr w:type="spellEnd"/>
      <w:r w:rsidRPr="002A242F">
        <w:rPr>
          <w:rFonts w:ascii="Verdana" w:hAnsi="Verdana"/>
          <w:sz w:val="18"/>
          <w:szCs w:val="18"/>
        </w:rPr>
        <w:t xml:space="preserve">): Summe der folgenden reduzierten übelriechenden Schwefelverbindungen, die bei der Zellstoffherstellung freigesetzt werden: Schwefelwasserstoff, Methylmercaptan, Dimethylsulfid und </w:t>
      </w:r>
      <w:proofErr w:type="spellStart"/>
      <w:r w:rsidRPr="002A242F">
        <w:rPr>
          <w:rFonts w:ascii="Verdana" w:hAnsi="Verdana"/>
          <w:sz w:val="18"/>
          <w:szCs w:val="18"/>
        </w:rPr>
        <w:t>Dimethyldisulfid</w:t>
      </w:r>
      <w:proofErr w:type="spellEnd"/>
      <w:r w:rsidRPr="002A242F">
        <w:rPr>
          <w:rFonts w:ascii="Verdana" w:hAnsi="Verdana"/>
          <w:sz w:val="18"/>
          <w:szCs w:val="18"/>
        </w:rPr>
        <w:t>, angegeben als S, zuzüglich Schwefeldioxyd (SO2), angegeben als S</w:t>
      </w:r>
    </w:p>
    <w:p w14:paraId="132A6288" w14:textId="77777777" w:rsidR="002A242F" w:rsidRPr="002A242F" w:rsidRDefault="002A242F" w:rsidP="002A242F">
      <w:pPr>
        <w:pStyle w:val="Listenabsatz"/>
        <w:numPr>
          <w:ilvl w:val="0"/>
          <w:numId w:val="21"/>
        </w:numPr>
        <w:spacing w:before="0" w:after="0" w:line="288" w:lineRule="auto"/>
        <w:jc w:val="both"/>
        <w:rPr>
          <w:rFonts w:ascii="Verdana" w:hAnsi="Verdana"/>
          <w:sz w:val="18"/>
          <w:szCs w:val="18"/>
        </w:rPr>
      </w:pPr>
      <w:r w:rsidRPr="002A242F">
        <w:rPr>
          <w:rFonts w:ascii="Verdana" w:hAnsi="Verdana"/>
          <w:sz w:val="18"/>
          <w:szCs w:val="18"/>
        </w:rPr>
        <w:t>Stickoxide (</w:t>
      </w:r>
      <w:proofErr w:type="spellStart"/>
      <w:r w:rsidRPr="002A242F">
        <w:rPr>
          <w:rFonts w:ascii="Verdana" w:hAnsi="Verdana"/>
          <w:sz w:val="18"/>
          <w:szCs w:val="18"/>
        </w:rPr>
        <w:t>NOx</w:t>
      </w:r>
      <w:proofErr w:type="spellEnd"/>
      <w:r w:rsidRPr="002A242F">
        <w:rPr>
          <w:rFonts w:ascii="Verdana" w:hAnsi="Verdana"/>
          <w:sz w:val="18"/>
          <w:szCs w:val="18"/>
        </w:rPr>
        <w:t xml:space="preserve">) in Kilogramm </w:t>
      </w:r>
      <w:proofErr w:type="spellStart"/>
      <w:r w:rsidRPr="002A242F">
        <w:rPr>
          <w:rFonts w:ascii="Verdana" w:hAnsi="Verdana"/>
          <w:sz w:val="18"/>
          <w:szCs w:val="18"/>
        </w:rPr>
        <w:t>NOx</w:t>
      </w:r>
      <w:proofErr w:type="spellEnd"/>
      <w:r w:rsidRPr="002A242F">
        <w:rPr>
          <w:rFonts w:ascii="Verdana" w:hAnsi="Verdana"/>
          <w:sz w:val="18"/>
          <w:szCs w:val="18"/>
        </w:rPr>
        <w:t xml:space="preserve"> pro Tonne lufttrocken</w:t>
      </w:r>
    </w:p>
    <w:p w14:paraId="5C12C50F" w14:textId="77777777" w:rsidR="002A242F" w:rsidRPr="002A242F" w:rsidRDefault="002A242F" w:rsidP="002A242F">
      <w:pPr>
        <w:pStyle w:val="Listenabsatz"/>
        <w:numPr>
          <w:ilvl w:val="0"/>
          <w:numId w:val="21"/>
        </w:numPr>
        <w:spacing w:before="0" w:after="0" w:line="288" w:lineRule="auto"/>
        <w:jc w:val="both"/>
        <w:rPr>
          <w:rFonts w:ascii="Verdana" w:hAnsi="Verdana"/>
          <w:sz w:val="18"/>
          <w:szCs w:val="18"/>
        </w:rPr>
      </w:pPr>
      <w:r w:rsidRPr="002A242F">
        <w:rPr>
          <w:rFonts w:ascii="Verdana" w:hAnsi="Verdana"/>
          <w:sz w:val="18"/>
          <w:szCs w:val="18"/>
        </w:rPr>
        <w:t>Summe von Stickoxid (NO) und Stickstoffdioxid (NO2), angegeben als NO2</w:t>
      </w:r>
    </w:p>
    <w:p w14:paraId="571EBF7E" w14:textId="77777777" w:rsidR="002A242F" w:rsidRPr="002A242F" w:rsidRDefault="002A242F" w:rsidP="002A242F">
      <w:pPr>
        <w:pStyle w:val="Listenabsatz"/>
        <w:numPr>
          <w:ilvl w:val="0"/>
          <w:numId w:val="21"/>
        </w:numPr>
        <w:spacing w:before="0" w:after="0" w:line="288" w:lineRule="auto"/>
        <w:jc w:val="both"/>
        <w:rPr>
          <w:rFonts w:ascii="Verdana" w:hAnsi="Verdana"/>
          <w:sz w:val="18"/>
          <w:szCs w:val="18"/>
        </w:rPr>
      </w:pPr>
      <w:r w:rsidRPr="002A242F">
        <w:rPr>
          <w:rFonts w:ascii="Verdana" w:hAnsi="Verdana"/>
          <w:sz w:val="18"/>
          <w:szCs w:val="18"/>
        </w:rPr>
        <w:t>Staubemissionen (Staub) in Kilogramm Staub pro Tonne lufttrocken</w:t>
      </w:r>
    </w:p>
    <w:p w14:paraId="51A525F4" w14:textId="77777777" w:rsidR="002A242F" w:rsidRPr="002A242F" w:rsidRDefault="002A242F" w:rsidP="002A242F">
      <w:pPr>
        <w:pStyle w:val="Listenabsatz"/>
        <w:numPr>
          <w:ilvl w:val="0"/>
          <w:numId w:val="21"/>
        </w:numPr>
        <w:spacing w:before="0" w:after="0" w:line="288" w:lineRule="auto"/>
        <w:jc w:val="both"/>
        <w:rPr>
          <w:rFonts w:ascii="Verdana" w:hAnsi="Verdana"/>
          <w:sz w:val="18"/>
          <w:szCs w:val="18"/>
        </w:rPr>
      </w:pPr>
      <w:r w:rsidRPr="002A242F">
        <w:rPr>
          <w:rFonts w:ascii="Verdana" w:hAnsi="Verdana"/>
          <w:sz w:val="18"/>
          <w:szCs w:val="18"/>
        </w:rPr>
        <w:t xml:space="preserve">Summe der Staubemissionen am </w:t>
      </w:r>
      <w:proofErr w:type="spellStart"/>
      <w:r w:rsidRPr="002A242F">
        <w:rPr>
          <w:rFonts w:ascii="Verdana" w:hAnsi="Verdana"/>
          <w:sz w:val="18"/>
          <w:szCs w:val="18"/>
        </w:rPr>
        <w:t>Ablaugekessel</w:t>
      </w:r>
      <w:proofErr w:type="spellEnd"/>
      <w:r w:rsidRPr="002A242F">
        <w:rPr>
          <w:rFonts w:ascii="Verdana" w:hAnsi="Verdana"/>
          <w:sz w:val="18"/>
          <w:szCs w:val="18"/>
        </w:rPr>
        <w:t xml:space="preserve"> und Kalkofen, angegeben als Staub. Feste Partikel beliebiger Form, Struktur oder Dichte, die in der Gasphase dispergiert sind und vor einem bestimmten Filter und auf diesem nach dem Trocknen unter bestimmten Bedingungen verbleiben, gemäß DIN EN 13284 - 1.</w:t>
      </w:r>
    </w:p>
    <w:p w14:paraId="47ADF208" w14:textId="77777777" w:rsidR="002A242F" w:rsidRPr="002A242F" w:rsidRDefault="002A242F" w:rsidP="002A242F">
      <w:pPr>
        <w:rPr>
          <w:rFonts w:ascii="Verdana" w:hAnsi="Verdana"/>
          <w:sz w:val="18"/>
          <w:szCs w:val="18"/>
        </w:rPr>
      </w:pPr>
    </w:p>
    <w:p w14:paraId="4E69839D" w14:textId="3BF79C0C" w:rsidR="0004061B" w:rsidRPr="00382114" w:rsidRDefault="0004061B" w:rsidP="00382114">
      <w:pPr>
        <w:rPr>
          <w:rFonts w:ascii="Verdana" w:hAnsi="Verdana"/>
          <w:sz w:val="18"/>
          <w:szCs w:val="18"/>
        </w:rPr>
      </w:pPr>
      <w:r w:rsidRPr="0004061B">
        <w:rPr>
          <w:rFonts w:ascii="Verdana" w:hAnsi="Verdana"/>
          <w:sz w:val="18"/>
          <w:szCs w:val="18"/>
        </w:rPr>
        <w:t>Für die genannten Stoffe gelten folgende Referenzwerte:</w:t>
      </w:r>
    </w:p>
    <w:p w14:paraId="48EF308A" w14:textId="67A982C0" w:rsidR="002A242F" w:rsidRPr="002A242F" w:rsidRDefault="002A242F" w:rsidP="002A242F">
      <w:pPr>
        <w:pStyle w:val="Listenabsatz"/>
        <w:numPr>
          <w:ilvl w:val="0"/>
          <w:numId w:val="22"/>
        </w:numPr>
        <w:spacing w:before="0" w:after="0" w:line="288" w:lineRule="auto"/>
        <w:jc w:val="both"/>
        <w:rPr>
          <w:rFonts w:ascii="Verdana" w:hAnsi="Verdana"/>
          <w:sz w:val="18"/>
          <w:szCs w:val="18"/>
        </w:rPr>
      </w:pPr>
      <w:r w:rsidRPr="002A242F">
        <w:rPr>
          <w:rFonts w:ascii="Verdana" w:hAnsi="Verdana"/>
          <w:sz w:val="18"/>
          <w:szCs w:val="18"/>
        </w:rPr>
        <w:t xml:space="preserve">Gasförmige Schwefelverbindungen: </w:t>
      </w:r>
      <w:r w:rsidR="003C6FB6">
        <w:rPr>
          <w:rFonts w:ascii="Verdana" w:hAnsi="Verdana"/>
          <w:sz w:val="18"/>
          <w:szCs w:val="18"/>
        </w:rPr>
        <w:tab/>
      </w:r>
      <w:proofErr w:type="spellStart"/>
      <w:r w:rsidRPr="002A242F">
        <w:rPr>
          <w:rFonts w:ascii="Verdana" w:hAnsi="Verdana"/>
          <w:sz w:val="18"/>
          <w:szCs w:val="18"/>
        </w:rPr>
        <w:t>Schwefel</w:t>
      </w:r>
      <w:r w:rsidRPr="003C6FB6">
        <w:rPr>
          <w:rFonts w:ascii="Verdana" w:hAnsi="Verdana"/>
          <w:sz w:val="18"/>
          <w:szCs w:val="18"/>
          <w:vertAlign w:val="subscript"/>
        </w:rPr>
        <w:t>Referenz</w:t>
      </w:r>
      <w:proofErr w:type="spellEnd"/>
      <w:r w:rsidRPr="002A242F">
        <w:rPr>
          <w:rFonts w:ascii="Verdana" w:hAnsi="Verdana"/>
          <w:sz w:val="18"/>
          <w:szCs w:val="18"/>
        </w:rPr>
        <w:t xml:space="preserve"> </w:t>
      </w:r>
      <w:r w:rsidR="003C6FB6">
        <w:rPr>
          <w:rFonts w:ascii="Verdana" w:hAnsi="Verdana"/>
          <w:sz w:val="18"/>
          <w:szCs w:val="18"/>
        </w:rPr>
        <w:tab/>
      </w:r>
      <w:r w:rsidRPr="002A242F">
        <w:rPr>
          <w:rFonts w:ascii="Verdana" w:hAnsi="Verdana"/>
          <w:sz w:val="18"/>
          <w:szCs w:val="18"/>
        </w:rPr>
        <w:t>= 0,6 kg S/Tonne lufttrocken</w:t>
      </w:r>
    </w:p>
    <w:p w14:paraId="1B25EA30" w14:textId="6D09E952" w:rsidR="002A242F" w:rsidRPr="002A242F" w:rsidRDefault="002A242F" w:rsidP="002A242F">
      <w:pPr>
        <w:pStyle w:val="Listenabsatz"/>
        <w:numPr>
          <w:ilvl w:val="0"/>
          <w:numId w:val="22"/>
        </w:numPr>
        <w:spacing w:before="0" w:after="0" w:line="288" w:lineRule="auto"/>
        <w:jc w:val="both"/>
        <w:rPr>
          <w:rFonts w:ascii="Verdana" w:hAnsi="Verdana"/>
          <w:sz w:val="18"/>
          <w:szCs w:val="18"/>
        </w:rPr>
      </w:pPr>
      <w:r w:rsidRPr="002A242F">
        <w:rPr>
          <w:rFonts w:ascii="Verdana" w:hAnsi="Verdana"/>
          <w:sz w:val="18"/>
          <w:szCs w:val="18"/>
        </w:rPr>
        <w:t xml:space="preserve">Stickoxide: </w:t>
      </w:r>
      <w:r w:rsidR="003C6FB6">
        <w:rPr>
          <w:rFonts w:ascii="Verdana" w:hAnsi="Verdana"/>
          <w:sz w:val="18"/>
          <w:szCs w:val="18"/>
        </w:rPr>
        <w:tab/>
      </w:r>
      <w:r w:rsidR="003C6FB6">
        <w:rPr>
          <w:rFonts w:ascii="Verdana" w:hAnsi="Verdana"/>
          <w:sz w:val="18"/>
          <w:szCs w:val="18"/>
        </w:rPr>
        <w:tab/>
      </w:r>
      <w:r w:rsidR="003C6FB6">
        <w:rPr>
          <w:rFonts w:ascii="Verdana" w:hAnsi="Verdana"/>
          <w:sz w:val="18"/>
          <w:szCs w:val="18"/>
        </w:rPr>
        <w:tab/>
      </w:r>
      <w:r w:rsidR="003C6FB6">
        <w:rPr>
          <w:rFonts w:ascii="Verdana" w:hAnsi="Verdana"/>
          <w:sz w:val="18"/>
          <w:szCs w:val="18"/>
        </w:rPr>
        <w:tab/>
      </w:r>
      <w:proofErr w:type="spellStart"/>
      <w:r w:rsidRPr="002A242F">
        <w:rPr>
          <w:rFonts w:ascii="Verdana" w:hAnsi="Verdana"/>
          <w:sz w:val="18"/>
          <w:szCs w:val="18"/>
        </w:rPr>
        <w:t>NOx</w:t>
      </w:r>
      <w:r w:rsidRPr="003C6FB6">
        <w:rPr>
          <w:rFonts w:ascii="Verdana" w:hAnsi="Verdana"/>
          <w:sz w:val="18"/>
          <w:szCs w:val="18"/>
          <w:vertAlign w:val="subscript"/>
        </w:rPr>
        <w:t>Referenz</w:t>
      </w:r>
      <w:proofErr w:type="spellEnd"/>
      <w:r w:rsidRPr="002A242F">
        <w:rPr>
          <w:rFonts w:ascii="Verdana" w:hAnsi="Verdana"/>
          <w:sz w:val="18"/>
          <w:szCs w:val="18"/>
        </w:rPr>
        <w:t xml:space="preserve"> </w:t>
      </w:r>
      <w:r w:rsidR="003C6FB6">
        <w:rPr>
          <w:rFonts w:ascii="Verdana" w:hAnsi="Verdana"/>
          <w:sz w:val="18"/>
          <w:szCs w:val="18"/>
        </w:rPr>
        <w:tab/>
      </w:r>
      <w:r w:rsidRPr="002A242F">
        <w:rPr>
          <w:rFonts w:ascii="Verdana" w:hAnsi="Verdana"/>
          <w:sz w:val="18"/>
          <w:szCs w:val="18"/>
        </w:rPr>
        <w:t>= 1,5 kg NO/Tonne lufttrocken</w:t>
      </w:r>
    </w:p>
    <w:p w14:paraId="1895F4ED" w14:textId="77777777" w:rsidR="002A242F" w:rsidRPr="002A242F" w:rsidRDefault="002A242F" w:rsidP="002A242F">
      <w:pPr>
        <w:rPr>
          <w:rFonts w:ascii="Verdana" w:hAnsi="Verdana"/>
          <w:sz w:val="18"/>
          <w:szCs w:val="18"/>
        </w:rPr>
      </w:pPr>
    </w:p>
    <w:p w14:paraId="27CC6845" w14:textId="5B68C92B" w:rsidR="00D848C8" w:rsidRDefault="00D848C8" w:rsidP="00D848C8">
      <w:pPr>
        <w:rPr>
          <w:rFonts w:ascii="Verdana" w:hAnsi="Verdana"/>
          <w:sz w:val="18"/>
          <w:szCs w:val="18"/>
        </w:rPr>
      </w:pPr>
      <w:r w:rsidRPr="00D848C8">
        <w:rPr>
          <w:rFonts w:ascii="Verdana" w:hAnsi="Verdana"/>
          <w:sz w:val="18"/>
          <w:szCs w:val="18"/>
        </w:rPr>
        <w:t>Ausgehend von den Messwerten muss der Antragsteller für jeden der gemessenen Stoffe sogenannte Belastungspunkte (P) als Verhältnis des Messwertes zum Referenzwert wie folgt berechnen:</w:t>
      </w:r>
    </w:p>
    <w:p w14:paraId="6BAD79D5" w14:textId="77777777" w:rsidR="00EA3B42" w:rsidRPr="00D848C8" w:rsidRDefault="00EA3B42" w:rsidP="00D848C8">
      <w:pPr>
        <w:rPr>
          <w:rFonts w:ascii="Verdana" w:hAnsi="Verdana"/>
          <w:sz w:val="18"/>
          <w:szCs w:val="18"/>
        </w:rPr>
      </w:pPr>
    </w:p>
    <w:p w14:paraId="5A341777" w14:textId="1D944005" w:rsidR="00D848C8" w:rsidRDefault="00D848C8" w:rsidP="002A242F">
      <w:pPr>
        <w:rPr>
          <w:rFonts w:ascii="Verdana" w:hAnsi="Verdana"/>
          <w:sz w:val="18"/>
          <w:szCs w:val="18"/>
        </w:rPr>
      </w:pPr>
      <w:r w:rsidRPr="00EB3F70">
        <w:rPr>
          <w:noProof/>
        </w:rPr>
        <w:drawing>
          <wp:inline distT="0" distB="0" distL="0" distR="0" wp14:anchorId="5DC0F43C" wp14:editId="31B8422D">
            <wp:extent cx="1609725" cy="924101"/>
            <wp:effectExtent l="0" t="0" r="0" b="9525"/>
            <wp:docPr id="146115428" name="Grafik 146115428" descr="Ein Bild, das Text, Schrift, Screenshot, 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Screenshot, weiß enthält.&#10;&#10;KI-generierte Inhalte können fehlerhaft sein."/>
                    <pic:cNvPicPr/>
                  </pic:nvPicPr>
                  <pic:blipFill>
                    <a:blip r:embed="rId12"/>
                    <a:stretch>
                      <a:fillRect/>
                    </a:stretch>
                  </pic:blipFill>
                  <pic:spPr>
                    <a:xfrm>
                      <a:off x="0" y="0"/>
                      <a:ext cx="1620065" cy="930037"/>
                    </a:xfrm>
                    <a:prstGeom prst="rect">
                      <a:avLst/>
                    </a:prstGeom>
                  </pic:spPr>
                </pic:pic>
              </a:graphicData>
            </a:graphic>
          </wp:inline>
        </w:drawing>
      </w:r>
    </w:p>
    <w:p w14:paraId="074783AE" w14:textId="77777777" w:rsidR="00EA3B42" w:rsidRDefault="00EA3B42" w:rsidP="002A242F">
      <w:pPr>
        <w:rPr>
          <w:rFonts w:ascii="Verdana" w:hAnsi="Verdana"/>
          <w:sz w:val="18"/>
          <w:szCs w:val="18"/>
        </w:rPr>
      </w:pPr>
    </w:p>
    <w:p w14:paraId="2166CBF5" w14:textId="77777777" w:rsidR="00D848C8" w:rsidRDefault="0004061B" w:rsidP="002A242F">
      <w:pPr>
        <w:rPr>
          <w:rFonts w:ascii="Verdana" w:hAnsi="Verdana"/>
          <w:sz w:val="18"/>
          <w:szCs w:val="18"/>
        </w:rPr>
      </w:pPr>
      <w:r w:rsidRPr="0004061B">
        <w:rPr>
          <w:rFonts w:ascii="Verdana" w:hAnsi="Verdana"/>
          <w:sz w:val="18"/>
          <w:szCs w:val="18"/>
        </w:rPr>
        <w:t xml:space="preserve">Es gelten folgende Anforderungen: </w:t>
      </w:r>
    </w:p>
    <w:p w14:paraId="63F1A538" w14:textId="67C8E785" w:rsidR="002A242F" w:rsidRPr="002A242F" w:rsidRDefault="0004061B" w:rsidP="002A242F">
      <w:pPr>
        <w:rPr>
          <w:rFonts w:ascii="Verdana" w:hAnsi="Verdana"/>
          <w:sz w:val="18"/>
          <w:szCs w:val="18"/>
        </w:rPr>
      </w:pPr>
      <w:r w:rsidRPr="0004061B">
        <w:rPr>
          <w:rFonts w:ascii="Verdana" w:hAnsi="Verdana"/>
          <w:sz w:val="18"/>
          <w:szCs w:val="18"/>
        </w:rPr>
        <w:t xml:space="preserve">Für jeden einzelnen der Belastungspunkte </w:t>
      </w:r>
      <w:proofErr w:type="spellStart"/>
      <w:r w:rsidRPr="0004061B">
        <w:rPr>
          <w:rFonts w:ascii="Verdana" w:hAnsi="Verdana"/>
          <w:sz w:val="18"/>
          <w:szCs w:val="18"/>
        </w:rPr>
        <w:t>P</w:t>
      </w:r>
      <w:r w:rsidRPr="00D848C8">
        <w:rPr>
          <w:rFonts w:ascii="Verdana" w:hAnsi="Verdana"/>
          <w:sz w:val="18"/>
          <w:szCs w:val="18"/>
          <w:vertAlign w:val="subscript"/>
        </w:rPr>
        <w:t>Schwefel</w:t>
      </w:r>
      <w:proofErr w:type="spellEnd"/>
      <w:r w:rsidRPr="0004061B">
        <w:rPr>
          <w:rFonts w:ascii="Verdana" w:hAnsi="Verdana"/>
          <w:sz w:val="18"/>
          <w:szCs w:val="18"/>
        </w:rPr>
        <w:t xml:space="preserve"> und </w:t>
      </w:r>
      <w:proofErr w:type="spellStart"/>
      <w:r w:rsidRPr="0004061B">
        <w:rPr>
          <w:rFonts w:ascii="Verdana" w:hAnsi="Verdana"/>
          <w:sz w:val="18"/>
          <w:szCs w:val="18"/>
        </w:rPr>
        <w:t>P</w:t>
      </w:r>
      <w:r w:rsidRPr="00D848C8">
        <w:rPr>
          <w:rFonts w:ascii="Verdana" w:hAnsi="Verdana"/>
          <w:sz w:val="18"/>
          <w:szCs w:val="18"/>
          <w:vertAlign w:val="subscript"/>
        </w:rPr>
        <w:t>NOx</w:t>
      </w:r>
      <w:proofErr w:type="spellEnd"/>
      <w:r w:rsidRPr="0004061B">
        <w:rPr>
          <w:rFonts w:ascii="Verdana" w:hAnsi="Verdana"/>
          <w:sz w:val="18"/>
          <w:szCs w:val="18"/>
        </w:rPr>
        <w:t xml:space="preserve"> darf ein Wert von jeweils 1,5 nicht überschritten werden und die Summe der Belastungspunkte der Abluftemissionen (</w:t>
      </w:r>
      <w:proofErr w:type="spellStart"/>
      <w:r w:rsidRPr="0004061B">
        <w:rPr>
          <w:rFonts w:ascii="Verdana" w:hAnsi="Verdana"/>
          <w:sz w:val="18"/>
          <w:szCs w:val="18"/>
        </w:rPr>
        <w:t>P</w:t>
      </w:r>
      <w:r w:rsidRPr="00D848C8">
        <w:rPr>
          <w:rFonts w:ascii="Verdana" w:hAnsi="Verdana"/>
          <w:sz w:val="18"/>
          <w:szCs w:val="18"/>
          <w:vertAlign w:val="subscript"/>
        </w:rPr>
        <w:t>Schwefel</w:t>
      </w:r>
      <w:proofErr w:type="spellEnd"/>
      <w:r w:rsidRPr="0004061B">
        <w:rPr>
          <w:rFonts w:ascii="Verdana" w:hAnsi="Verdana"/>
          <w:sz w:val="18"/>
          <w:szCs w:val="18"/>
        </w:rPr>
        <w:t xml:space="preserve"> und </w:t>
      </w:r>
      <w:proofErr w:type="spellStart"/>
      <w:r w:rsidRPr="0004061B">
        <w:rPr>
          <w:rFonts w:ascii="Verdana" w:hAnsi="Verdana"/>
          <w:sz w:val="18"/>
          <w:szCs w:val="18"/>
        </w:rPr>
        <w:t>P</w:t>
      </w:r>
      <w:r w:rsidRPr="00D848C8">
        <w:rPr>
          <w:rFonts w:ascii="Verdana" w:hAnsi="Verdana"/>
          <w:sz w:val="18"/>
          <w:szCs w:val="18"/>
          <w:vertAlign w:val="subscript"/>
        </w:rPr>
        <w:t>NOx</w:t>
      </w:r>
      <w:proofErr w:type="spellEnd"/>
      <w:r w:rsidRPr="0004061B">
        <w:rPr>
          <w:rFonts w:ascii="Verdana" w:hAnsi="Verdana"/>
          <w:sz w:val="18"/>
          <w:szCs w:val="18"/>
        </w:rPr>
        <w:t>) darf einen Wert von 2,0 nicht überschreiten.</w:t>
      </w:r>
    </w:p>
    <w:p w14:paraId="485C49C8" w14:textId="47168D60" w:rsidR="002A242F" w:rsidRDefault="002A242F" w:rsidP="002A242F">
      <w:pPr>
        <w:rPr>
          <w:rFonts w:ascii="Verdana" w:hAnsi="Verdana"/>
          <w:sz w:val="18"/>
          <w:szCs w:val="18"/>
        </w:rPr>
      </w:pPr>
    </w:p>
    <w:p w14:paraId="5C619087" w14:textId="6A3C4440" w:rsidR="00382114" w:rsidRPr="002A242F" w:rsidRDefault="0004061B" w:rsidP="002A242F">
      <w:pPr>
        <w:rPr>
          <w:rFonts w:ascii="Verdana" w:hAnsi="Verdana"/>
          <w:sz w:val="18"/>
          <w:szCs w:val="18"/>
        </w:rPr>
      </w:pPr>
      <w:r w:rsidRPr="0004061B">
        <w:rPr>
          <w:rFonts w:ascii="Verdana" w:hAnsi="Verdana"/>
          <w:sz w:val="18"/>
          <w:szCs w:val="18"/>
        </w:rPr>
        <w:t>Die Staubemissionen dürfen den Grenzwert von 0,35 kg Staub/Tonne lufttrocken nicht überschreiten.</w:t>
      </w:r>
    </w:p>
    <w:p w14:paraId="1920AF01" w14:textId="77777777" w:rsidR="0004061B" w:rsidRPr="002A242F" w:rsidRDefault="0004061B" w:rsidP="007235A2">
      <w:pPr>
        <w:rPr>
          <w:rFonts w:ascii="Verdana" w:hAnsi="Verdana"/>
          <w:sz w:val="18"/>
          <w:szCs w:val="18"/>
        </w:rPr>
      </w:pPr>
    </w:p>
    <w:p w14:paraId="4B6D7427" w14:textId="3B403B5E" w:rsidR="00FB64D9" w:rsidRPr="002A242F" w:rsidRDefault="002A242F" w:rsidP="00786EC0">
      <w:pPr>
        <w:rPr>
          <w:rFonts w:ascii="Verdana" w:hAnsi="Verdana"/>
          <w:b/>
          <w:bCs/>
          <w:sz w:val="18"/>
          <w:szCs w:val="18"/>
          <w:u w:val="single"/>
        </w:rPr>
      </w:pPr>
      <w:r w:rsidRPr="002A242F">
        <w:rPr>
          <w:rFonts w:ascii="Verdana" w:hAnsi="Verdana"/>
          <w:b/>
          <w:bCs/>
          <w:sz w:val="18"/>
          <w:szCs w:val="18"/>
          <w:u w:val="single"/>
        </w:rPr>
        <w:t>3.18.3 Energieverbrauch bei der Zellstofferzeugung</w:t>
      </w:r>
    </w:p>
    <w:p w14:paraId="7DAD2259" w14:textId="41B4830D" w:rsidR="002A242F" w:rsidRDefault="0004061B" w:rsidP="002A242F">
      <w:pPr>
        <w:rPr>
          <w:rFonts w:ascii="Verdana" w:hAnsi="Verdana"/>
          <w:sz w:val="18"/>
          <w:szCs w:val="18"/>
        </w:rPr>
      </w:pPr>
      <w:r w:rsidRPr="0004061B">
        <w:rPr>
          <w:rFonts w:ascii="Verdana" w:hAnsi="Verdana"/>
          <w:sz w:val="18"/>
          <w:szCs w:val="18"/>
        </w:rPr>
        <w:t>Der spezifische Energieverbrauch bei der Zellstoffherstellung darf folgende Grenzwerte nicht übersteigen:</w:t>
      </w:r>
    </w:p>
    <w:p w14:paraId="4717C12E" w14:textId="77777777" w:rsidR="0004061B" w:rsidRPr="002A242F" w:rsidRDefault="0004061B" w:rsidP="002A242F">
      <w:pPr>
        <w:rPr>
          <w:rFonts w:ascii="Verdana" w:hAnsi="Verdana"/>
          <w:sz w:val="18"/>
          <w:szCs w:val="18"/>
        </w:rPr>
      </w:pPr>
    </w:p>
    <w:p w14:paraId="760BBC72" w14:textId="77777777" w:rsidR="002A242F" w:rsidRPr="002A242F" w:rsidRDefault="002A242F" w:rsidP="002A242F">
      <w:pPr>
        <w:pStyle w:val="Listenabsatz"/>
        <w:numPr>
          <w:ilvl w:val="0"/>
          <w:numId w:val="23"/>
        </w:numPr>
        <w:spacing w:before="0" w:after="0" w:line="288" w:lineRule="auto"/>
        <w:jc w:val="both"/>
        <w:rPr>
          <w:rFonts w:ascii="Verdana" w:hAnsi="Verdana"/>
          <w:sz w:val="18"/>
          <w:szCs w:val="18"/>
        </w:rPr>
      </w:pPr>
      <w:r w:rsidRPr="002A242F">
        <w:rPr>
          <w:rFonts w:ascii="Verdana" w:hAnsi="Verdana"/>
          <w:sz w:val="18"/>
          <w:szCs w:val="18"/>
        </w:rPr>
        <w:t>Elektrische Energie: ≤1.000 kWh/Tonne lufttrocken</w:t>
      </w:r>
    </w:p>
    <w:p w14:paraId="3B495507" w14:textId="77777777" w:rsidR="002A242F" w:rsidRPr="002A242F" w:rsidRDefault="002A242F" w:rsidP="002A242F">
      <w:pPr>
        <w:pStyle w:val="Listenabsatz"/>
        <w:numPr>
          <w:ilvl w:val="0"/>
          <w:numId w:val="23"/>
        </w:numPr>
        <w:spacing w:before="0" w:after="0" w:line="288" w:lineRule="auto"/>
        <w:jc w:val="both"/>
        <w:rPr>
          <w:rFonts w:ascii="Verdana" w:hAnsi="Verdana"/>
          <w:sz w:val="18"/>
          <w:szCs w:val="18"/>
        </w:rPr>
      </w:pPr>
      <w:r w:rsidRPr="002A242F">
        <w:rPr>
          <w:rFonts w:ascii="Verdana" w:hAnsi="Verdana"/>
          <w:sz w:val="18"/>
          <w:szCs w:val="18"/>
        </w:rPr>
        <w:t>Wärmeenergie:       ≤4.000 kWh/Tonne lufttrocken</w:t>
      </w:r>
    </w:p>
    <w:p w14:paraId="485E08C1" w14:textId="77777777" w:rsidR="00F30520" w:rsidRDefault="00F30520" w:rsidP="005C1E60">
      <w:pPr>
        <w:rPr>
          <w:rFonts w:ascii="Verdana" w:hAnsi="Verdana"/>
          <w:sz w:val="18"/>
          <w:szCs w:val="18"/>
        </w:rPr>
      </w:pPr>
    </w:p>
    <w:p w14:paraId="21243D8F" w14:textId="77777777" w:rsidR="00EA3B42" w:rsidRPr="00EA3B42" w:rsidRDefault="00EA3B42" w:rsidP="00EA3B42">
      <w:pPr>
        <w:pStyle w:val="AufzhlungBuchstabe"/>
        <w:numPr>
          <w:ilvl w:val="6"/>
          <w:numId w:val="29"/>
        </w:numPr>
        <w:rPr>
          <w:rFonts w:eastAsiaTheme="minorHAnsi"/>
          <w:sz w:val="18"/>
          <w:szCs w:val="18"/>
          <w:lang w:eastAsia="en-US"/>
        </w:rPr>
      </w:pPr>
      <w:r w:rsidRPr="00EA3B42">
        <w:rPr>
          <w:rFonts w:eastAsiaTheme="minorHAnsi"/>
          <w:sz w:val="18"/>
          <w:szCs w:val="18"/>
          <w:lang w:eastAsia="en-US"/>
        </w:rPr>
        <w:t>Elektrische Energie (Strom)</w:t>
      </w:r>
    </w:p>
    <w:p w14:paraId="065A591D" w14:textId="77777777" w:rsidR="00EA3B42" w:rsidRPr="00EA3B42" w:rsidRDefault="00EA3B42" w:rsidP="00EA3B42">
      <w:pPr>
        <w:rPr>
          <w:rFonts w:ascii="Verdana" w:hAnsi="Verdana"/>
          <w:sz w:val="18"/>
          <w:szCs w:val="18"/>
        </w:rPr>
      </w:pPr>
      <w:r w:rsidRPr="00EA3B42">
        <w:rPr>
          <w:rFonts w:ascii="Verdana" w:hAnsi="Verdana"/>
          <w:sz w:val="18"/>
          <w:szCs w:val="18"/>
        </w:rPr>
        <w:t>Der Verbrauch an elektrischer Energie zur Zellstoffproduktion muss über einen Zeitraum von 12</w:t>
      </w:r>
    </w:p>
    <w:p w14:paraId="53196FEC" w14:textId="77777777" w:rsidR="00EA3B42" w:rsidRDefault="00EA3B42" w:rsidP="00EA3B42">
      <w:pPr>
        <w:rPr>
          <w:rFonts w:ascii="Verdana" w:hAnsi="Verdana"/>
          <w:sz w:val="18"/>
          <w:szCs w:val="18"/>
        </w:rPr>
      </w:pPr>
      <w:r w:rsidRPr="00EA3B42">
        <w:rPr>
          <w:rFonts w:ascii="Verdana" w:hAnsi="Verdana"/>
          <w:sz w:val="18"/>
          <w:szCs w:val="18"/>
        </w:rPr>
        <w:t>Monaten ermittelt und auf die Zellstoffproduktion (Tonnen lufttrocken) in diesem Zeitraum bezogen werden.</w:t>
      </w:r>
    </w:p>
    <w:p w14:paraId="522CC992" w14:textId="77777777" w:rsidR="00EA3B42" w:rsidRDefault="00EA3B42" w:rsidP="00EA3B42">
      <w:pPr>
        <w:rPr>
          <w:rFonts w:ascii="Verdana" w:hAnsi="Verdana"/>
          <w:sz w:val="18"/>
          <w:szCs w:val="18"/>
        </w:rPr>
      </w:pPr>
    </w:p>
    <w:p w14:paraId="5CFDD9C6" w14:textId="77777777" w:rsidR="00EA3B42" w:rsidRPr="00EA3B42" w:rsidRDefault="00EA3B42" w:rsidP="00EA3B42">
      <w:pPr>
        <w:rPr>
          <w:rFonts w:ascii="Verdana" w:hAnsi="Verdana"/>
          <w:sz w:val="18"/>
          <w:szCs w:val="18"/>
        </w:rPr>
      </w:pPr>
      <w:r w:rsidRPr="00EA3B42">
        <w:rPr>
          <w:rFonts w:ascii="Verdana" w:hAnsi="Verdana"/>
          <w:sz w:val="18"/>
          <w:szCs w:val="18"/>
        </w:rPr>
        <w:t>Der Stromverbrauch berechnet sich wie folgt:</w:t>
      </w:r>
    </w:p>
    <w:p w14:paraId="11985BF9"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Stromverbrauch = auf dem Werksgelände erzeugter Strom</w:t>
      </w:r>
    </w:p>
    <w:p w14:paraId="1D0D072C"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zuzüglich über die Werksgrenzen hinweg bezogener Strom</w:t>
      </w:r>
    </w:p>
    <w:p w14:paraId="17D8E0CE"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abzüglich über die Werksgrenzen hinweg verkaufter Strom</w:t>
      </w:r>
    </w:p>
    <w:p w14:paraId="7634ECB0"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abzüglich Stromverbrauchs der Kläranlage</w:t>
      </w:r>
    </w:p>
    <w:p w14:paraId="6769226F"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abzüglich Stromverbrauchs für Nicht-Zellstoffproduktions-Prozesse auf dem Werksgelände</w:t>
      </w:r>
    </w:p>
    <w:p w14:paraId="29B21B07" w14:textId="77777777" w:rsidR="00EA3B42" w:rsidRPr="00EA3B42" w:rsidRDefault="00EA3B42" w:rsidP="00EA3B42">
      <w:pPr>
        <w:rPr>
          <w:rFonts w:ascii="Verdana" w:hAnsi="Verdana"/>
          <w:sz w:val="18"/>
          <w:szCs w:val="18"/>
        </w:rPr>
      </w:pPr>
    </w:p>
    <w:p w14:paraId="3A80BCB1" w14:textId="77777777" w:rsidR="00EA3B42" w:rsidRPr="00EA3B42" w:rsidRDefault="00EA3B42" w:rsidP="00EA3B42">
      <w:pPr>
        <w:pStyle w:val="AufzhlungBuchstabe"/>
        <w:numPr>
          <w:ilvl w:val="6"/>
          <w:numId w:val="29"/>
        </w:numPr>
        <w:rPr>
          <w:rFonts w:eastAsiaTheme="minorHAnsi"/>
          <w:sz w:val="18"/>
          <w:szCs w:val="18"/>
          <w:lang w:eastAsia="en-US"/>
        </w:rPr>
      </w:pPr>
      <w:r w:rsidRPr="00EA3B42">
        <w:rPr>
          <w:rFonts w:eastAsiaTheme="minorHAnsi"/>
          <w:sz w:val="18"/>
          <w:szCs w:val="18"/>
          <w:lang w:eastAsia="en-US"/>
        </w:rPr>
        <w:t>Wärmeenergie (Brennstoffe)</w:t>
      </w:r>
    </w:p>
    <w:p w14:paraId="10AD21B8" w14:textId="77777777" w:rsidR="00EA3B42" w:rsidRDefault="00EA3B42" w:rsidP="00EA3B42">
      <w:pPr>
        <w:rPr>
          <w:rFonts w:ascii="Verdana" w:hAnsi="Verdana"/>
          <w:sz w:val="18"/>
          <w:szCs w:val="18"/>
        </w:rPr>
      </w:pPr>
      <w:r w:rsidRPr="00EA3B42">
        <w:rPr>
          <w:rFonts w:ascii="Verdana" w:hAnsi="Verdana"/>
          <w:sz w:val="18"/>
          <w:szCs w:val="18"/>
        </w:rPr>
        <w:t>Der Verbrauch an Wärmeenergie zur Zellstoffproduktion muss über einen Zeitraum von 12 Monaten ermittelt und auf die Zellstoffproduktion (Tonnen lufttrocken) in diesem Zeitraum bezogen werden. Wärmeenergie kann in Form von gasförmigen, flüssigen oder festen Brennstoffen (z.B.</w:t>
      </w:r>
      <w:r>
        <w:rPr>
          <w:rFonts w:ascii="Verdana" w:hAnsi="Verdana"/>
          <w:sz w:val="18"/>
          <w:szCs w:val="18"/>
        </w:rPr>
        <w:t xml:space="preserve"> </w:t>
      </w:r>
      <w:r w:rsidRPr="00EA3B42">
        <w:rPr>
          <w:rFonts w:ascii="Verdana" w:hAnsi="Verdana"/>
          <w:sz w:val="18"/>
          <w:szCs w:val="18"/>
        </w:rPr>
        <w:t>Erdgas, Heizöl, Biomasse) oder in Form von Wärmeträgermedien (z.B. Wasser, Wasserdampf) vorliegen. Als Energieinhalt von Brennstoffen wird der Heizwert (Hu - unterer Heizwert) der jeweiligen Energieträger angesetzt. Bei feuchten Energieträgern (z.B. Holz, Biomasse) wird der effektive Energieinhalt (nach Abzug der Verdampfungsenergie des enthaltenen Wassers) angesetzt, bei Wärmeträgermedien deren nutzbarer Energieinhalt.</w:t>
      </w:r>
    </w:p>
    <w:p w14:paraId="69938366" w14:textId="77777777" w:rsidR="00EA3B42" w:rsidRDefault="00EA3B42" w:rsidP="00EA3B42">
      <w:pPr>
        <w:rPr>
          <w:rFonts w:ascii="Verdana" w:hAnsi="Verdana"/>
          <w:sz w:val="18"/>
          <w:szCs w:val="18"/>
        </w:rPr>
      </w:pPr>
    </w:p>
    <w:p w14:paraId="036A5120" w14:textId="77777777" w:rsidR="00EA3B42" w:rsidRPr="00EA3B42" w:rsidRDefault="00EA3B42" w:rsidP="00EA3B42">
      <w:pPr>
        <w:rPr>
          <w:rFonts w:ascii="Verdana" w:hAnsi="Verdana"/>
          <w:sz w:val="18"/>
          <w:szCs w:val="18"/>
        </w:rPr>
      </w:pPr>
      <w:r w:rsidRPr="00EA3B42">
        <w:rPr>
          <w:rFonts w:ascii="Verdana" w:hAnsi="Verdana"/>
          <w:sz w:val="18"/>
          <w:szCs w:val="18"/>
        </w:rPr>
        <w:t>Der Verbrauch an Wärmeenergie berechnet sich wie folgt:</w:t>
      </w:r>
    </w:p>
    <w:p w14:paraId="20B6F685"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Wärmeenergieverbrauch = auf dem Werksgelände erzeugter Brennstoff</w:t>
      </w:r>
    </w:p>
    <w:p w14:paraId="261C0125"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zuzüglich bezogener Wärmeenergie oder Brennstoff</w:t>
      </w:r>
    </w:p>
    <w:p w14:paraId="1B649E18"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abzüglich verkaufter Wärmeenergie oder Brennstoff</w:t>
      </w:r>
    </w:p>
    <w:p w14:paraId="7E11B44A"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abzüglich 1,25 × auf dem Werksgelände erzeugte Elektrizität</w:t>
      </w:r>
    </w:p>
    <w:p w14:paraId="083E7638" w14:textId="77777777" w:rsidR="00EA3B42" w:rsidRPr="00EA3B42" w:rsidRDefault="00EA3B42" w:rsidP="00EA3B42">
      <w:pPr>
        <w:pStyle w:val="AufzhlungPunkt1"/>
        <w:rPr>
          <w:rFonts w:eastAsiaTheme="minorHAnsi"/>
          <w:sz w:val="18"/>
          <w:szCs w:val="18"/>
          <w:lang w:eastAsia="en-US"/>
        </w:rPr>
      </w:pPr>
      <w:r w:rsidRPr="00EA3B42">
        <w:rPr>
          <w:rFonts w:eastAsiaTheme="minorHAnsi"/>
          <w:sz w:val="18"/>
          <w:szCs w:val="18"/>
          <w:lang w:eastAsia="en-US"/>
        </w:rPr>
        <w:t>abzüglich Wärmeverbrauch für Nicht-Zellstoffproduktions-Prozesse auf dem Werksgelände</w:t>
      </w:r>
    </w:p>
    <w:p w14:paraId="2DB40408" w14:textId="77777777" w:rsidR="00EA3B42" w:rsidRDefault="00EA3B42" w:rsidP="00EA3B42"/>
    <w:p w14:paraId="4B6C1169" w14:textId="77777777" w:rsidR="00EA3B42" w:rsidRPr="00EA3B42" w:rsidRDefault="00EA3B42" w:rsidP="00EA3B42">
      <w:pPr>
        <w:pStyle w:val="AufzhlungBuchstabe"/>
        <w:numPr>
          <w:ilvl w:val="0"/>
          <w:numId w:val="0"/>
        </w:numPr>
        <w:rPr>
          <w:rFonts w:eastAsiaTheme="minorHAnsi"/>
          <w:b/>
          <w:sz w:val="18"/>
          <w:szCs w:val="18"/>
          <w:lang w:eastAsia="en-US"/>
        </w:rPr>
      </w:pPr>
      <w:r w:rsidRPr="00EA3B42">
        <w:rPr>
          <w:rFonts w:eastAsiaTheme="minorHAnsi"/>
          <w:b/>
          <w:sz w:val="18"/>
          <w:szCs w:val="18"/>
          <w:lang w:eastAsia="en-US"/>
        </w:rPr>
        <w:t>Hinweis:</w:t>
      </w:r>
    </w:p>
    <w:p w14:paraId="0BE4CFE0" w14:textId="5D82AEFE" w:rsidR="00EA3B42" w:rsidRPr="00EA3B42" w:rsidRDefault="00EA3B42" w:rsidP="00EA3B42">
      <w:pPr>
        <w:pStyle w:val="AufzhlungBuchstabe"/>
        <w:numPr>
          <w:ilvl w:val="0"/>
          <w:numId w:val="0"/>
        </w:numPr>
        <w:rPr>
          <w:rFonts w:eastAsiaTheme="minorHAnsi"/>
          <w:sz w:val="18"/>
          <w:szCs w:val="18"/>
          <w:lang w:eastAsia="en-US"/>
        </w:rPr>
      </w:pPr>
      <w:r w:rsidRPr="00EA3B42">
        <w:rPr>
          <w:rFonts w:eastAsiaTheme="minorHAnsi"/>
          <w:sz w:val="18"/>
          <w:szCs w:val="18"/>
          <w:lang w:eastAsia="en-US"/>
        </w:rPr>
        <w:t xml:space="preserve">Die Wärmeenergie beinhaltet sämtliche bezogenen Brennstoffe (deren Heizwerte, engl.: </w:t>
      </w:r>
      <w:proofErr w:type="spellStart"/>
      <w:r w:rsidRPr="00EA3B42">
        <w:rPr>
          <w:rFonts w:eastAsiaTheme="minorHAnsi"/>
          <w:sz w:val="18"/>
          <w:szCs w:val="18"/>
          <w:lang w:eastAsia="en-US"/>
        </w:rPr>
        <w:t>lower</w:t>
      </w:r>
      <w:proofErr w:type="spellEnd"/>
      <w:r w:rsidRPr="00EA3B42">
        <w:rPr>
          <w:rFonts w:eastAsiaTheme="minorHAnsi"/>
          <w:sz w:val="18"/>
          <w:szCs w:val="18"/>
          <w:lang w:eastAsia="en-US"/>
        </w:rPr>
        <w:t xml:space="preserve"> </w:t>
      </w:r>
      <w:proofErr w:type="spellStart"/>
      <w:r w:rsidRPr="00EA3B42">
        <w:rPr>
          <w:rFonts w:eastAsiaTheme="minorHAnsi"/>
          <w:sz w:val="18"/>
          <w:szCs w:val="18"/>
          <w:lang w:eastAsia="en-US"/>
        </w:rPr>
        <w:t>heat</w:t>
      </w:r>
      <w:proofErr w:type="spellEnd"/>
      <w:r w:rsidRPr="00EA3B42">
        <w:rPr>
          <w:rFonts w:eastAsiaTheme="minorHAnsi"/>
          <w:sz w:val="18"/>
          <w:szCs w:val="18"/>
          <w:lang w:eastAsia="en-US"/>
        </w:rPr>
        <w:t xml:space="preserve"> </w:t>
      </w:r>
      <w:proofErr w:type="spellStart"/>
      <w:r w:rsidRPr="00EA3B42">
        <w:rPr>
          <w:rFonts w:eastAsiaTheme="minorHAnsi"/>
          <w:sz w:val="18"/>
          <w:szCs w:val="18"/>
          <w:lang w:eastAsia="en-US"/>
        </w:rPr>
        <w:t>value</w:t>
      </w:r>
      <w:proofErr w:type="spellEnd"/>
      <w:r w:rsidRPr="00EA3B42">
        <w:rPr>
          <w:rFonts w:eastAsiaTheme="minorHAnsi"/>
          <w:sz w:val="18"/>
          <w:szCs w:val="18"/>
          <w:lang w:eastAsia="en-US"/>
        </w:rPr>
        <w:t xml:space="preserve">) sowie Wärmeenergie, die durch die Verbrennung von Ablaugen und Abfällen am Produktionsstandort zurückgewonnen wurde (z. B. Holzabfälle, Sägemehl, Ablauge, Altpapier, Ausschusspapier), sowie die aus der eigenen Stromerzeugung zurückgewonnene Wärme. Der Antragsteller muss die Berechnung des Energieverbrauchs für die Zellstoffherstellung anhand einer Energiebilanz zusammen mit den verwendeten Berechnungsparametern darstellen. Liegen keine eigenen Heizwerte für die eingesetzten Brennstoffe vor, können die beim Nordischen Umweltzeichen für Papierprodukte („Nordic Swan </w:t>
      </w:r>
      <w:proofErr w:type="spellStart"/>
      <w:r w:rsidRPr="00EA3B42">
        <w:rPr>
          <w:rFonts w:eastAsiaTheme="minorHAnsi"/>
          <w:sz w:val="18"/>
          <w:szCs w:val="18"/>
          <w:lang w:eastAsia="en-US"/>
        </w:rPr>
        <w:t>Ecolabel</w:t>
      </w:r>
      <w:proofErr w:type="spellEnd"/>
      <w:r w:rsidRPr="00EA3B42">
        <w:rPr>
          <w:rFonts w:eastAsiaTheme="minorHAnsi"/>
          <w:sz w:val="18"/>
          <w:szCs w:val="18"/>
          <w:lang w:eastAsia="en-US"/>
        </w:rPr>
        <w:t>“) dokumentierten Heizwerte verwendet werden.</w:t>
      </w:r>
    </w:p>
    <w:p w14:paraId="6475F40C" w14:textId="77777777" w:rsidR="00EA3B42" w:rsidRPr="00AD4359" w:rsidRDefault="00EA3B42" w:rsidP="00EA3B42"/>
    <w:p w14:paraId="0406D54F" w14:textId="5CF35AD8" w:rsidR="00EA3B42" w:rsidRPr="00A56751" w:rsidRDefault="00EA3B42" w:rsidP="00EA3B42">
      <w:pPr>
        <w:rPr>
          <w:rFonts w:ascii="Verdana" w:hAnsi="Verdana"/>
          <w:sz w:val="18"/>
          <w:szCs w:val="18"/>
        </w:rPr>
      </w:pPr>
    </w:p>
    <w:sectPr w:rsidR="00EA3B42" w:rsidRPr="00A56751" w:rsidSect="002D20E7">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20E4" w14:textId="77777777" w:rsidR="001278A4" w:rsidRDefault="001278A4" w:rsidP="00E02F60">
      <w:pPr>
        <w:spacing w:before="0" w:after="0"/>
      </w:pPr>
      <w:r>
        <w:separator/>
      </w:r>
    </w:p>
  </w:endnote>
  <w:endnote w:type="continuationSeparator" w:id="0">
    <w:p w14:paraId="4DBB57F5" w14:textId="77777777" w:rsidR="001278A4" w:rsidRDefault="001278A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2D74598B"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4B3264">
              <w:rPr>
                <w:rFonts w:ascii="Verdana" w:hAnsi="Verdana"/>
                <w:bCs/>
                <w:sz w:val="18"/>
                <w:szCs w:val="18"/>
              </w:rPr>
              <w:t>72</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E666" w14:textId="77777777" w:rsidR="001278A4" w:rsidRDefault="001278A4" w:rsidP="00E02F60">
      <w:pPr>
        <w:spacing w:before="0" w:after="0"/>
      </w:pPr>
      <w:r>
        <w:separator/>
      </w:r>
    </w:p>
  </w:footnote>
  <w:footnote w:type="continuationSeparator" w:id="0">
    <w:p w14:paraId="1D8381FC" w14:textId="77777777" w:rsidR="001278A4" w:rsidRDefault="001278A4"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0FB28B07"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81632D">
      <w:rPr>
        <w:rFonts w:ascii="Verdana" w:hAnsi="Verdana"/>
        <w:b/>
        <w:sz w:val="18"/>
        <w:szCs w:val="18"/>
      </w:rPr>
      <w:t xml:space="preserve">:   </w:t>
    </w:r>
    <w:r w:rsidR="00D913E5" w:rsidRPr="00D913E5">
      <w:rPr>
        <w:rFonts w:ascii="Verdana" w:hAnsi="Verdana"/>
        <w:b/>
        <w:color w:val="000000" w:themeColor="text1"/>
        <w:sz w:val="18"/>
        <w:szCs w:val="18"/>
      </w:rPr>
      <w:t>21</w:t>
    </w:r>
    <w:r w:rsidR="00133A4F" w:rsidRPr="00D913E5">
      <w:rPr>
        <w:rFonts w:ascii="Verdana" w:hAnsi="Verdana"/>
        <w:b/>
        <w:color w:val="000000" w:themeColor="text1"/>
        <w:sz w:val="18"/>
        <w:szCs w:val="18"/>
      </w:rPr>
      <w:t>.</w:t>
    </w:r>
    <w:r w:rsidR="00D913E5" w:rsidRPr="00D913E5">
      <w:rPr>
        <w:rFonts w:ascii="Verdana" w:hAnsi="Verdana"/>
        <w:b/>
        <w:color w:val="000000" w:themeColor="text1"/>
        <w:sz w:val="18"/>
        <w:szCs w:val="18"/>
      </w:rPr>
      <w:t>04</w:t>
    </w:r>
    <w:r w:rsidR="00133A4F" w:rsidRPr="00653C64">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0E0385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C53AC"/>
    <w:multiLevelType w:val="hybridMultilevel"/>
    <w:tmpl w:val="2F6EF39E"/>
    <w:lvl w:ilvl="0" w:tplc="30D025BE">
      <w:start w:val="3"/>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5" w15:restartNumberingAfterBreak="0">
    <w:nsid w:val="1DC71B18"/>
    <w:multiLevelType w:val="hybridMultilevel"/>
    <w:tmpl w:val="602E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27DF4BD6"/>
    <w:multiLevelType w:val="hybridMultilevel"/>
    <w:tmpl w:val="4FFE48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D12439"/>
    <w:multiLevelType w:val="hybridMultilevel"/>
    <w:tmpl w:val="96F4A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E175A22"/>
    <w:multiLevelType w:val="hybridMultilevel"/>
    <w:tmpl w:val="273684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8D3220"/>
    <w:multiLevelType w:val="hybridMultilevel"/>
    <w:tmpl w:val="6024B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772652"/>
    <w:multiLevelType w:val="hybridMultilevel"/>
    <w:tmpl w:val="43A0BF44"/>
    <w:lvl w:ilvl="0" w:tplc="C7D4A8A4">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79282B"/>
    <w:multiLevelType w:val="hybridMultilevel"/>
    <w:tmpl w:val="596017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B31CF3"/>
    <w:multiLevelType w:val="hybridMultilevel"/>
    <w:tmpl w:val="2D5EC7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757533"/>
    <w:multiLevelType w:val="hybridMultilevel"/>
    <w:tmpl w:val="E96A1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E52C60"/>
    <w:multiLevelType w:val="hybridMultilevel"/>
    <w:tmpl w:val="4F8C17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19303DB"/>
    <w:multiLevelType w:val="hybridMultilevel"/>
    <w:tmpl w:val="36D29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2D0E72"/>
    <w:multiLevelType w:val="hybridMultilevel"/>
    <w:tmpl w:val="0EF62F0E"/>
    <w:lvl w:ilvl="0" w:tplc="1B9C7B92">
      <w:start w:val="1"/>
      <w:numFmt w:val="bullet"/>
      <w:lvlText w:val="-"/>
      <w:lvlJc w:val="left"/>
      <w:pPr>
        <w:ind w:left="1080" w:hanging="360"/>
      </w:pPr>
      <w:rPr>
        <w:rFonts w:ascii="Verdana" w:eastAsiaTheme="minorHAnsi" w:hAnsi="Verdana"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711E5904"/>
    <w:multiLevelType w:val="multilevel"/>
    <w:tmpl w:val="D25232F0"/>
    <w:lvl w:ilvl="0">
      <w:start w:val="1"/>
      <w:numFmt w:val="decimal"/>
      <w:lvlText w:val="%1"/>
      <w:lvlJc w:val="left"/>
      <w:pPr>
        <w:ind w:left="425" w:hanging="425"/>
      </w:pPr>
      <w:rPr>
        <w:rFonts w:ascii="Verdana" w:hAnsi="Verdana" w:hint="default"/>
        <w:b/>
        <w:i w:val="0"/>
        <w:sz w:val="22"/>
      </w:rPr>
    </w:lvl>
    <w:lvl w:ilvl="1">
      <w:start w:val="1"/>
      <w:numFmt w:val="decimal"/>
      <w:lvlText w:val="%1.%2"/>
      <w:lvlJc w:val="left"/>
      <w:pPr>
        <w:ind w:left="851" w:hanging="851"/>
      </w:pPr>
      <w:rPr>
        <w:rFonts w:ascii="Verdana" w:hAnsi="Verdana" w:hint="default"/>
        <w:b/>
        <w:i w:val="0"/>
        <w:sz w:val="20"/>
      </w:rPr>
    </w:lvl>
    <w:lvl w:ilvl="2">
      <w:start w:val="1"/>
      <w:numFmt w:val="decimal"/>
      <w:lvlText w:val="%1.%2.%3"/>
      <w:lvlJc w:val="left"/>
      <w:pPr>
        <w:ind w:left="1276" w:hanging="1276"/>
      </w:pPr>
      <w:rPr>
        <w:rFonts w:ascii="Verdana" w:hAnsi="Verdana" w:hint="default"/>
        <w:b/>
        <w:i w:val="0"/>
        <w:sz w:val="20"/>
      </w:rPr>
    </w:lvl>
    <w:lvl w:ilvl="3">
      <w:start w:val="1"/>
      <w:numFmt w:val="decimal"/>
      <w:lvlText w:val="%1.%2.%3.%4"/>
      <w:lvlJc w:val="left"/>
      <w:pPr>
        <w:ind w:left="1701" w:hanging="1701"/>
      </w:pPr>
      <w:rPr>
        <w:rFonts w:ascii="Verdana" w:hAnsi="Verdana" w:hint="default"/>
        <w:b/>
        <w:i w:val="0"/>
        <w:sz w:val="20"/>
      </w:rPr>
    </w:lvl>
    <w:lvl w:ilvl="4">
      <w:start w:val="1"/>
      <w:numFmt w:val="decimal"/>
      <w:lvlText w:val="%1.%2.%3.%4.%5"/>
      <w:lvlJc w:val="left"/>
      <w:pPr>
        <w:ind w:left="2126" w:hanging="2126"/>
      </w:pPr>
      <w:rPr>
        <w:rFonts w:ascii="Verdana" w:hAnsi="Verdana" w:hint="default"/>
        <w:b/>
        <w:i w:val="0"/>
        <w:sz w:val="20"/>
      </w:rPr>
    </w:lvl>
    <w:lvl w:ilvl="5">
      <w:start w:val="1"/>
      <w:numFmt w:val="decimal"/>
      <w:lvlText w:val="%1.%2.%3.%4.%5.%6"/>
      <w:lvlJc w:val="left"/>
      <w:pPr>
        <w:ind w:left="2552" w:hanging="2552"/>
      </w:pPr>
      <w:rPr>
        <w:rFonts w:ascii="Verdana" w:hAnsi="Verdana" w:hint="default"/>
        <w:b/>
        <w:i w:val="0"/>
        <w:sz w:val="20"/>
      </w:rPr>
    </w:lvl>
    <w:lvl w:ilvl="6">
      <w:start w:val="1"/>
      <w:numFmt w:val="lowerLetter"/>
      <w:lvlText w:val="%7)"/>
      <w:lvlJc w:val="left"/>
      <w:pPr>
        <w:ind w:left="360" w:hanging="360"/>
      </w:pPr>
    </w:lvl>
    <w:lvl w:ilvl="7">
      <w:start w:val="1"/>
      <w:numFmt w:val="lowerLetter"/>
      <w:lvlText w:val="%8)"/>
      <w:lvlJc w:val="left"/>
      <w:pPr>
        <w:ind w:left="425" w:hanging="425"/>
      </w:pPr>
      <w:rPr>
        <w:rFonts w:ascii="Verdana" w:hAnsi="Verdana" w:hint="default"/>
        <w:b w:val="0"/>
        <w:i/>
        <w:sz w:val="20"/>
      </w:rPr>
    </w:lvl>
    <w:lvl w:ilvl="8">
      <w:start w:val="1"/>
      <w:numFmt w:val="lowerLetter"/>
      <w:lvlText w:val="%9)"/>
      <w:lvlJc w:val="left"/>
      <w:pPr>
        <w:ind w:left="425" w:hanging="425"/>
      </w:pPr>
      <w:rPr>
        <w:rFonts w:ascii="Verdana" w:hAnsi="Verdana" w:hint="default"/>
        <w:b/>
        <w:i w:val="0"/>
        <w:sz w:val="20"/>
      </w:rPr>
    </w:lvl>
  </w:abstractNum>
  <w:abstractNum w:abstractNumId="23"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19"/>
  </w:num>
  <w:num w:numId="2" w16cid:durableId="617220408">
    <w:abstractNumId w:val="10"/>
  </w:num>
  <w:num w:numId="3" w16cid:durableId="844324051">
    <w:abstractNumId w:val="1"/>
  </w:num>
  <w:num w:numId="4" w16cid:durableId="762577274">
    <w:abstractNumId w:val="11"/>
  </w:num>
  <w:num w:numId="5" w16cid:durableId="1340616520">
    <w:abstractNumId w:val="6"/>
  </w:num>
  <w:num w:numId="6" w16cid:durableId="1805275469">
    <w:abstractNumId w:val="3"/>
  </w:num>
  <w:num w:numId="7" w16cid:durableId="1738741765">
    <w:abstractNumId w:val="20"/>
  </w:num>
  <w:num w:numId="8" w16cid:durableId="782309723">
    <w:abstractNumId w:val="4"/>
  </w:num>
  <w:num w:numId="9" w16cid:durableId="1104108185">
    <w:abstractNumId w:val="23"/>
  </w:num>
  <w:num w:numId="10" w16cid:durableId="136072272">
    <w:abstractNumId w:val="4"/>
    <w:lvlOverride w:ilvl="0">
      <w:startOverride w:val="3"/>
    </w:lvlOverride>
    <w:lvlOverride w:ilvl="1">
      <w:startOverride w:val="14"/>
    </w:lvlOverride>
    <w:lvlOverride w:ilvl="2">
      <w:startOverride w:val="1"/>
    </w:lvlOverride>
  </w:num>
  <w:num w:numId="11" w16cid:durableId="696582224">
    <w:abstractNumId w:val="4"/>
    <w:lvlOverride w:ilvl="0">
      <w:startOverride w:val="3"/>
    </w:lvlOverride>
    <w:lvlOverride w:ilvl="1">
      <w:startOverride w:val="14"/>
    </w:lvlOverride>
    <w:lvlOverride w:ilvl="2">
      <w:startOverride w:val="1"/>
    </w:lvlOverride>
  </w:num>
  <w:num w:numId="12" w16cid:durableId="1261185390">
    <w:abstractNumId w:val="4"/>
    <w:lvlOverride w:ilvl="0">
      <w:startOverride w:val="3"/>
    </w:lvlOverride>
    <w:lvlOverride w:ilvl="1">
      <w:startOverride w:val="14"/>
    </w:lvlOverride>
  </w:num>
  <w:num w:numId="13" w16cid:durableId="1031764340">
    <w:abstractNumId w:val="4"/>
    <w:lvlOverride w:ilvl="0">
      <w:startOverride w:val="3"/>
    </w:lvlOverride>
    <w:lvlOverride w:ilvl="1">
      <w:startOverride w:val="14"/>
    </w:lvlOverride>
  </w:num>
  <w:num w:numId="14" w16cid:durableId="1219324418">
    <w:abstractNumId w:val="4"/>
    <w:lvlOverride w:ilvl="0">
      <w:startOverride w:val="3"/>
    </w:lvlOverride>
    <w:lvlOverride w:ilvl="1">
      <w:startOverride w:val="14"/>
    </w:lvlOverride>
  </w:num>
  <w:num w:numId="15" w16cid:durableId="1714035390">
    <w:abstractNumId w:val="0"/>
  </w:num>
  <w:num w:numId="16" w16cid:durableId="530454633">
    <w:abstractNumId w:val="2"/>
  </w:num>
  <w:num w:numId="17" w16cid:durableId="1993561925">
    <w:abstractNumId w:val="17"/>
  </w:num>
  <w:num w:numId="18" w16cid:durableId="1349211742">
    <w:abstractNumId w:val="21"/>
  </w:num>
  <w:num w:numId="19" w16cid:durableId="784663225">
    <w:abstractNumId w:val="9"/>
  </w:num>
  <w:num w:numId="20" w16cid:durableId="844784660">
    <w:abstractNumId w:val="12"/>
  </w:num>
  <w:num w:numId="21" w16cid:durableId="1400520643">
    <w:abstractNumId w:val="15"/>
  </w:num>
  <w:num w:numId="22" w16cid:durableId="617108292">
    <w:abstractNumId w:val="8"/>
  </w:num>
  <w:num w:numId="23" w16cid:durableId="1710035135">
    <w:abstractNumId w:val="5"/>
  </w:num>
  <w:num w:numId="24" w16cid:durableId="221478324">
    <w:abstractNumId w:val="7"/>
  </w:num>
  <w:num w:numId="25" w16cid:durableId="1260988246">
    <w:abstractNumId w:val="14"/>
  </w:num>
  <w:num w:numId="26" w16cid:durableId="651786757">
    <w:abstractNumId w:val="18"/>
  </w:num>
  <w:num w:numId="27" w16cid:durableId="1640067064">
    <w:abstractNumId w:val="16"/>
  </w:num>
  <w:num w:numId="28" w16cid:durableId="841510050">
    <w:abstractNumId w:val="13"/>
  </w:num>
  <w:num w:numId="29" w16cid:durableId="9622728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r+nRSmZ30Q9NZpbNBXzMnxWHWLghxQvoOYnhK/mCGhUL+Vv2X8AKKiEMWaLpxPA0GSHPl8vGH7JJqpbaZqX2A==" w:salt="866HVvOcXP2BLvB2lX9o5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05D0C"/>
    <w:rsid w:val="000073E6"/>
    <w:rsid w:val="000169A6"/>
    <w:rsid w:val="00023381"/>
    <w:rsid w:val="000248BE"/>
    <w:rsid w:val="00025F1B"/>
    <w:rsid w:val="00026735"/>
    <w:rsid w:val="00031051"/>
    <w:rsid w:val="0004061B"/>
    <w:rsid w:val="00040E04"/>
    <w:rsid w:val="00060CE6"/>
    <w:rsid w:val="00062BB2"/>
    <w:rsid w:val="00064DA0"/>
    <w:rsid w:val="00071007"/>
    <w:rsid w:val="00085E6D"/>
    <w:rsid w:val="00087C6D"/>
    <w:rsid w:val="000A4A8B"/>
    <w:rsid w:val="000A6EFC"/>
    <w:rsid w:val="000B0DCC"/>
    <w:rsid w:val="000C79B7"/>
    <w:rsid w:val="000D2912"/>
    <w:rsid w:val="000D70C4"/>
    <w:rsid w:val="000E3252"/>
    <w:rsid w:val="00105260"/>
    <w:rsid w:val="0011520F"/>
    <w:rsid w:val="001278A4"/>
    <w:rsid w:val="001303AF"/>
    <w:rsid w:val="00133A4F"/>
    <w:rsid w:val="00137B33"/>
    <w:rsid w:val="0014169B"/>
    <w:rsid w:val="00157485"/>
    <w:rsid w:val="001619C8"/>
    <w:rsid w:val="0016402A"/>
    <w:rsid w:val="00172102"/>
    <w:rsid w:val="001775D4"/>
    <w:rsid w:val="001A365B"/>
    <w:rsid w:val="001C3F59"/>
    <w:rsid w:val="001C6A99"/>
    <w:rsid w:val="001D59B6"/>
    <w:rsid w:val="001E410F"/>
    <w:rsid w:val="001E5318"/>
    <w:rsid w:val="001E794F"/>
    <w:rsid w:val="001F7578"/>
    <w:rsid w:val="00200DCA"/>
    <w:rsid w:val="00215CFE"/>
    <w:rsid w:val="00216E72"/>
    <w:rsid w:val="00221A2C"/>
    <w:rsid w:val="00223A54"/>
    <w:rsid w:val="002254BC"/>
    <w:rsid w:val="00225C95"/>
    <w:rsid w:val="00227C31"/>
    <w:rsid w:val="0023079C"/>
    <w:rsid w:val="00230E9F"/>
    <w:rsid w:val="00244E11"/>
    <w:rsid w:val="002461DE"/>
    <w:rsid w:val="00246B5E"/>
    <w:rsid w:val="002603BB"/>
    <w:rsid w:val="002605EE"/>
    <w:rsid w:val="00261532"/>
    <w:rsid w:val="00265F32"/>
    <w:rsid w:val="002717D5"/>
    <w:rsid w:val="002734DF"/>
    <w:rsid w:val="002A242F"/>
    <w:rsid w:val="002A7CC4"/>
    <w:rsid w:val="002B030A"/>
    <w:rsid w:val="002B03DB"/>
    <w:rsid w:val="002B5A9B"/>
    <w:rsid w:val="002C21D1"/>
    <w:rsid w:val="002C5240"/>
    <w:rsid w:val="002D1581"/>
    <w:rsid w:val="002D20E7"/>
    <w:rsid w:val="002D2B0A"/>
    <w:rsid w:val="002D2EDB"/>
    <w:rsid w:val="002D7DD8"/>
    <w:rsid w:val="002F6E85"/>
    <w:rsid w:val="00303F8E"/>
    <w:rsid w:val="00306C8A"/>
    <w:rsid w:val="00315791"/>
    <w:rsid w:val="00324807"/>
    <w:rsid w:val="00330432"/>
    <w:rsid w:val="00333818"/>
    <w:rsid w:val="00341D86"/>
    <w:rsid w:val="003423B7"/>
    <w:rsid w:val="0034244B"/>
    <w:rsid w:val="00353152"/>
    <w:rsid w:val="003533D5"/>
    <w:rsid w:val="003546EA"/>
    <w:rsid w:val="00355854"/>
    <w:rsid w:val="00360FCA"/>
    <w:rsid w:val="00382114"/>
    <w:rsid w:val="00385D17"/>
    <w:rsid w:val="00393B6F"/>
    <w:rsid w:val="003A74BF"/>
    <w:rsid w:val="003B633B"/>
    <w:rsid w:val="003C6C9D"/>
    <w:rsid w:val="003C6FB6"/>
    <w:rsid w:val="003D07E4"/>
    <w:rsid w:val="003D3A02"/>
    <w:rsid w:val="003D7026"/>
    <w:rsid w:val="004006B7"/>
    <w:rsid w:val="00412FCE"/>
    <w:rsid w:val="00413C48"/>
    <w:rsid w:val="00417E2D"/>
    <w:rsid w:val="00420E8D"/>
    <w:rsid w:val="00424DBA"/>
    <w:rsid w:val="00427C69"/>
    <w:rsid w:val="00440A7A"/>
    <w:rsid w:val="0044342D"/>
    <w:rsid w:val="00443462"/>
    <w:rsid w:val="0045791A"/>
    <w:rsid w:val="0046032C"/>
    <w:rsid w:val="0046504A"/>
    <w:rsid w:val="004804B3"/>
    <w:rsid w:val="00487D87"/>
    <w:rsid w:val="00493BAE"/>
    <w:rsid w:val="00496C50"/>
    <w:rsid w:val="0049762E"/>
    <w:rsid w:val="004A1AF4"/>
    <w:rsid w:val="004A7BE1"/>
    <w:rsid w:val="004B0B60"/>
    <w:rsid w:val="004B3264"/>
    <w:rsid w:val="004B327B"/>
    <w:rsid w:val="004B447F"/>
    <w:rsid w:val="004B472E"/>
    <w:rsid w:val="004B70D5"/>
    <w:rsid w:val="004C396A"/>
    <w:rsid w:val="004C6ECA"/>
    <w:rsid w:val="004D15FE"/>
    <w:rsid w:val="004E19FD"/>
    <w:rsid w:val="004F2066"/>
    <w:rsid w:val="004F2508"/>
    <w:rsid w:val="004F4853"/>
    <w:rsid w:val="005008D0"/>
    <w:rsid w:val="00512D5F"/>
    <w:rsid w:val="00514D2F"/>
    <w:rsid w:val="00517EE0"/>
    <w:rsid w:val="005207B5"/>
    <w:rsid w:val="005272CA"/>
    <w:rsid w:val="00545784"/>
    <w:rsid w:val="00552439"/>
    <w:rsid w:val="0055511D"/>
    <w:rsid w:val="005554EC"/>
    <w:rsid w:val="005664FB"/>
    <w:rsid w:val="00572352"/>
    <w:rsid w:val="005939F0"/>
    <w:rsid w:val="005A0B09"/>
    <w:rsid w:val="005A11D9"/>
    <w:rsid w:val="005A4AFB"/>
    <w:rsid w:val="005A4B66"/>
    <w:rsid w:val="005A5F21"/>
    <w:rsid w:val="005A601C"/>
    <w:rsid w:val="005A6B66"/>
    <w:rsid w:val="005A754E"/>
    <w:rsid w:val="005B16BF"/>
    <w:rsid w:val="005B59E6"/>
    <w:rsid w:val="005C1E60"/>
    <w:rsid w:val="005C7C2C"/>
    <w:rsid w:val="005D52B3"/>
    <w:rsid w:val="005D771D"/>
    <w:rsid w:val="005E1391"/>
    <w:rsid w:val="005E7172"/>
    <w:rsid w:val="00605963"/>
    <w:rsid w:val="00605A90"/>
    <w:rsid w:val="00610B0B"/>
    <w:rsid w:val="00611A3B"/>
    <w:rsid w:val="00615901"/>
    <w:rsid w:val="00617489"/>
    <w:rsid w:val="00620859"/>
    <w:rsid w:val="006209B7"/>
    <w:rsid w:val="0062238B"/>
    <w:rsid w:val="006232A7"/>
    <w:rsid w:val="006263B3"/>
    <w:rsid w:val="006312BF"/>
    <w:rsid w:val="006338A2"/>
    <w:rsid w:val="00642833"/>
    <w:rsid w:val="0064414D"/>
    <w:rsid w:val="006456DE"/>
    <w:rsid w:val="00647210"/>
    <w:rsid w:val="006531AB"/>
    <w:rsid w:val="00653C64"/>
    <w:rsid w:val="006558C5"/>
    <w:rsid w:val="00656EFB"/>
    <w:rsid w:val="00660BFD"/>
    <w:rsid w:val="0066471C"/>
    <w:rsid w:val="006650CD"/>
    <w:rsid w:val="00673410"/>
    <w:rsid w:val="00673E94"/>
    <w:rsid w:val="006772CB"/>
    <w:rsid w:val="006778DE"/>
    <w:rsid w:val="00681B61"/>
    <w:rsid w:val="006B16EE"/>
    <w:rsid w:val="006B3C63"/>
    <w:rsid w:val="006C7212"/>
    <w:rsid w:val="006D7BFB"/>
    <w:rsid w:val="006E0760"/>
    <w:rsid w:val="006E0BE4"/>
    <w:rsid w:val="006F36EF"/>
    <w:rsid w:val="006F3B29"/>
    <w:rsid w:val="00706953"/>
    <w:rsid w:val="007118BF"/>
    <w:rsid w:val="007235A2"/>
    <w:rsid w:val="007310D8"/>
    <w:rsid w:val="0073139B"/>
    <w:rsid w:val="00731569"/>
    <w:rsid w:val="00734997"/>
    <w:rsid w:val="007419C2"/>
    <w:rsid w:val="00754082"/>
    <w:rsid w:val="00754533"/>
    <w:rsid w:val="0077103B"/>
    <w:rsid w:val="007817F0"/>
    <w:rsid w:val="00784ED4"/>
    <w:rsid w:val="00786EC0"/>
    <w:rsid w:val="007876C2"/>
    <w:rsid w:val="00790048"/>
    <w:rsid w:val="007B42D2"/>
    <w:rsid w:val="007B7F38"/>
    <w:rsid w:val="007D0DD6"/>
    <w:rsid w:val="007D3400"/>
    <w:rsid w:val="007E0226"/>
    <w:rsid w:val="007E238F"/>
    <w:rsid w:val="007E4059"/>
    <w:rsid w:val="007F621E"/>
    <w:rsid w:val="00805685"/>
    <w:rsid w:val="00806351"/>
    <w:rsid w:val="008126DA"/>
    <w:rsid w:val="00813069"/>
    <w:rsid w:val="0081632D"/>
    <w:rsid w:val="0082397F"/>
    <w:rsid w:val="00824A9C"/>
    <w:rsid w:val="00827B15"/>
    <w:rsid w:val="008471A1"/>
    <w:rsid w:val="00857B3B"/>
    <w:rsid w:val="00864E6D"/>
    <w:rsid w:val="00865C2A"/>
    <w:rsid w:val="0087323E"/>
    <w:rsid w:val="0089302C"/>
    <w:rsid w:val="0089387E"/>
    <w:rsid w:val="008B29B0"/>
    <w:rsid w:val="008B5513"/>
    <w:rsid w:val="008E3D40"/>
    <w:rsid w:val="008E5B1B"/>
    <w:rsid w:val="008E7C30"/>
    <w:rsid w:val="008F224A"/>
    <w:rsid w:val="008F242A"/>
    <w:rsid w:val="008F3076"/>
    <w:rsid w:val="00900B0C"/>
    <w:rsid w:val="0090232D"/>
    <w:rsid w:val="00903107"/>
    <w:rsid w:val="0090450B"/>
    <w:rsid w:val="009119E3"/>
    <w:rsid w:val="00920550"/>
    <w:rsid w:val="00922566"/>
    <w:rsid w:val="00931F32"/>
    <w:rsid w:val="009349E6"/>
    <w:rsid w:val="00942669"/>
    <w:rsid w:val="0094429D"/>
    <w:rsid w:val="009536F8"/>
    <w:rsid w:val="00953F05"/>
    <w:rsid w:val="0095530D"/>
    <w:rsid w:val="00957889"/>
    <w:rsid w:val="0096793C"/>
    <w:rsid w:val="0097295C"/>
    <w:rsid w:val="00975C6C"/>
    <w:rsid w:val="0098143A"/>
    <w:rsid w:val="00985519"/>
    <w:rsid w:val="009A6F64"/>
    <w:rsid w:val="009B31D0"/>
    <w:rsid w:val="009B4072"/>
    <w:rsid w:val="009B7EB9"/>
    <w:rsid w:val="009E73F0"/>
    <w:rsid w:val="009F20D5"/>
    <w:rsid w:val="009F7A6A"/>
    <w:rsid w:val="00A0269A"/>
    <w:rsid w:val="00A02DC6"/>
    <w:rsid w:val="00A0444B"/>
    <w:rsid w:val="00A161C6"/>
    <w:rsid w:val="00A17ADC"/>
    <w:rsid w:val="00A20188"/>
    <w:rsid w:val="00A32F53"/>
    <w:rsid w:val="00A45994"/>
    <w:rsid w:val="00A50809"/>
    <w:rsid w:val="00A51294"/>
    <w:rsid w:val="00A55E52"/>
    <w:rsid w:val="00A56751"/>
    <w:rsid w:val="00A72A65"/>
    <w:rsid w:val="00A73F5B"/>
    <w:rsid w:val="00A778E3"/>
    <w:rsid w:val="00A80D55"/>
    <w:rsid w:val="00A816C3"/>
    <w:rsid w:val="00A94838"/>
    <w:rsid w:val="00A95D3A"/>
    <w:rsid w:val="00A97331"/>
    <w:rsid w:val="00A97579"/>
    <w:rsid w:val="00AA1040"/>
    <w:rsid w:val="00AA68DE"/>
    <w:rsid w:val="00AA6A95"/>
    <w:rsid w:val="00AB152B"/>
    <w:rsid w:val="00AB1EAA"/>
    <w:rsid w:val="00AB3B77"/>
    <w:rsid w:val="00AD2BC2"/>
    <w:rsid w:val="00AD62A0"/>
    <w:rsid w:val="00AE1122"/>
    <w:rsid w:val="00AE2711"/>
    <w:rsid w:val="00AF3042"/>
    <w:rsid w:val="00B12CC8"/>
    <w:rsid w:val="00B206A9"/>
    <w:rsid w:val="00B21513"/>
    <w:rsid w:val="00B43A23"/>
    <w:rsid w:val="00B43CDA"/>
    <w:rsid w:val="00B50EB8"/>
    <w:rsid w:val="00B557EF"/>
    <w:rsid w:val="00B659D0"/>
    <w:rsid w:val="00B80A99"/>
    <w:rsid w:val="00B81C8D"/>
    <w:rsid w:val="00B932F7"/>
    <w:rsid w:val="00BA3B19"/>
    <w:rsid w:val="00BA6CDF"/>
    <w:rsid w:val="00BB2226"/>
    <w:rsid w:val="00BB422D"/>
    <w:rsid w:val="00BC36D3"/>
    <w:rsid w:val="00BC4952"/>
    <w:rsid w:val="00BC68FC"/>
    <w:rsid w:val="00BC7058"/>
    <w:rsid w:val="00BE3A84"/>
    <w:rsid w:val="00BE7087"/>
    <w:rsid w:val="00BF0199"/>
    <w:rsid w:val="00BF0269"/>
    <w:rsid w:val="00BF22F2"/>
    <w:rsid w:val="00BF72BA"/>
    <w:rsid w:val="00BF771C"/>
    <w:rsid w:val="00C015E7"/>
    <w:rsid w:val="00C01A59"/>
    <w:rsid w:val="00C113E1"/>
    <w:rsid w:val="00C22C79"/>
    <w:rsid w:val="00C25111"/>
    <w:rsid w:val="00C26947"/>
    <w:rsid w:val="00C30297"/>
    <w:rsid w:val="00C40EC4"/>
    <w:rsid w:val="00C42B32"/>
    <w:rsid w:val="00C45CE7"/>
    <w:rsid w:val="00C46693"/>
    <w:rsid w:val="00C478B2"/>
    <w:rsid w:val="00C508AB"/>
    <w:rsid w:val="00C52847"/>
    <w:rsid w:val="00C5769A"/>
    <w:rsid w:val="00C603D0"/>
    <w:rsid w:val="00C64371"/>
    <w:rsid w:val="00C64844"/>
    <w:rsid w:val="00C707BA"/>
    <w:rsid w:val="00C90AC4"/>
    <w:rsid w:val="00C93CAF"/>
    <w:rsid w:val="00CA1F2E"/>
    <w:rsid w:val="00CA3A25"/>
    <w:rsid w:val="00CA5E56"/>
    <w:rsid w:val="00CB08AA"/>
    <w:rsid w:val="00CB43A4"/>
    <w:rsid w:val="00CB7BA8"/>
    <w:rsid w:val="00CC2FEE"/>
    <w:rsid w:val="00CD4ADD"/>
    <w:rsid w:val="00CE2FC8"/>
    <w:rsid w:val="00CE67F4"/>
    <w:rsid w:val="00CF51D9"/>
    <w:rsid w:val="00D03F56"/>
    <w:rsid w:val="00D0466F"/>
    <w:rsid w:val="00D1079C"/>
    <w:rsid w:val="00D3502F"/>
    <w:rsid w:val="00D37BCF"/>
    <w:rsid w:val="00D51CC1"/>
    <w:rsid w:val="00D56F2F"/>
    <w:rsid w:val="00D64C9D"/>
    <w:rsid w:val="00D7282A"/>
    <w:rsid w:val="00D74783"/>
    <w:rsid w:val="00D83347"/>
    <w:rsid w:val="00D848C8"/>
    <w:rsid w:val="00D913E5"/>
    <w:rsid w:val="00D917B4"/>
    <w:rsid w:val="00DB20D5"/>
    <w:rsid w:val="00DB51B5"/>
    <w:rsid w:val="00DB6100"/>
    <w:rsid w:val="00DC3185"/>
    <w:rsid w:val="00DC5AF5"/>
    <w:rsid w:val="00DC5C68"/>
    <w:rsid w:val="00DD7124"/>
    <w:rsid w:val="00DE319D"/>
    <w:rsid w:val="00DE4CF8"/>
    <w:rsid w:val="00DF1D58"/>
    <w:rsid w:val="00DF2F91"/>
    <w:rsid w:val="00DF3D44"/>
    <w:rsid w:val="00DF5939"/>
    <w:rsid w:val="00E013A1"/>
    <w:rsid w:val="00E02F60"/>
    <w:rsid w:val="00E03704"/>
    <w:rsid w:val="00E05264"/>
    <w:rsid w:val="00E33995"/>
    <w:rsid w:val="00E4143B"/>
    <w:rsid w:val="00E42E44"/>
    <w:rsid w:val="00E44262"/>
    <w:rsid w:val="00E4511F"/>
    <w:rsid w:val="00E6128E"/>
    <w:rsid w:val="00E61433"/>
    <w:rsid w:val="00E650F1"/>
    <w:rsid w:val="00E84469"/>
    <w:rsid w:val="00EA3B42"/>
    <w:rsid w:val="00EB4C83"/>
    <w:rsid w:val="00EC031F"/>
    <w:rsid w:val="00EC0F02"/>
    <w:rsid w:val="00EF282F"/>
    <w:rsid w:val="00EF6F37"/>
    <w:rsid w:val="00F02653"/>
    <w:rsid w:val="00F03CB1"/>
    <w:rsid w:val="00F20BEE"/>
    <w:rsid w:val="00F27750"/>
    <w:rsid w:val="00F302E6"/>
    <w:rsid w:val="00F30520"/>
    <w:rsid w:val="00F32273"/>
    <w:rsid w:val="00F33AE1"/>
    <w:rsid w:val="00F4100E"/>
    <w:rsid w:val="00F41B68"/>
    <w:rsid w:val="00F50446"/>
    <w:rsid w:val="00F55431"/>
    <w:rsid w:val="00F56A06"/>
    <w:rsid w:val="00F74292"/>
    <w:rsid w:val="00F7653E"/>
    <w:rsid w:val="00F76DED"/>
    <w:rsid w:val="00F77F34"/>
    <w:rsid w:val="00F8513E"/>
    <w:rsid w:val="00F9520C"/>
    <w:rsid w:val="00F96DB3"/>
    <w:rsid w:val="00F972D1"/>
    <w:rsid w:val="00FA148F"/>
    <w:rsid w:val="00FA22FB"/>
    <w:rsid w:val="00FB221A"/>
    <w:rsid w:val="00FB39FF"/>
    <w:rsid w:val="00FB64D9"/>
    <w:rsid w:val="00FC0F67"/>
    <w:rsid w:val="00FD0C5C"/>
    <w:rsid w:val="00FD46F4"/>
    <w:rsid w:val="00FE4E3A"/>
    <w:rsid w:val="00FF1770"/>
    <w:rsid w:val="00FF542A"/>
    <w:rsid w:val="34396ACB"/>
    <w:rsid w:val="43BBDD1B"/>
    <w:rsid w:val="5BDDDB2E"/>
    <w:rsid w:val="5E48D4E9"/>
    <w:rsid w:val="758E5EA3"/>
    <w:rsid w:val="7E1583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CA1F2E"/>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qFormat/>
    <w:rsid w:val="00CA1F2E"/>
    <w:pPr>
      <w:numPr>
        <w:ilvl w:val="1"/>
      </w:numPr>
      <w:spacing w:before="240"/>
      <w:ind w:left="709" w:hanging="709"/>
      <w:outlineLvl w:val="1"/>
    </w:pPr>
    <w:rPr>
      <w:sz w:val="20"/>
    </w:rPr>
  </w:style>
  <w:style w:type="paragraph" w:customStyle="1" w:styleId="b3">
    <w:name w:val="Üb 3"/>
    <w:basedOn w:val="Listenabsatz"/>
    <w:next w:val="Standard"/>
    <w:link w:val="b3Zchn"/>
    <w:qFormat/>
    <w:rsid w:val="00CA1F2E"/>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CA1F2E"/>
    <w:pPr>
      <w:numPr>
        <w:ilvl w:val="3"/>
      </w:numPr>
      <w:ind w:left="1077" w:hanging="1077"/>
      <w:outlineLvl w:val="3"/>
    </w:pPr>
  </w:style>
  <w:style w:type="paragraph" w:customStyle="1" w:styleId="b5">
    <w:name w:val="Üb 5"/>
    <w:basedOn w:val="b4"/>
    <w:next w:val="Standard"/>
    <w:qFormat/>
    <w:rsid w:val="00CA1F2E"/>
    <w:pPr>
      <w:numPr>
        <w:ilvl w:val="4"/>
      </w:numPr>
      <w:ind w:left="1304" w:hanging="1304"/>
      <w:outlineLvl w:val="4"/>
    </w:pPr>
  </w:style>
  <w:style w:type="paragraph" w:customStyle="1" w:styleId="b6">
    <w:name w:val="Üb 6"/>
    <w:basedOn w:val="b5"/>
    <w:next w:val="Standard"/>
    <w:qFormat/>
    <w:rsid w:val="00CA1F2E"/>
    <w:pPr>
      <w:numPr>
        <w:ilvl w:val="5"/>
      </w:numPr>
      <w:ind w:left="1559" w:hanging="1559"/>
      <w:outlineLvl w:val="5"/>
    </w:pPr>
  </w:style>
  <w:style w:type="paragraph" w:customStyle="1" w:styleId="AufzhlungBuchstabe">
    <w:name w:val="Aufzählung Buchstabe"/>
    <w:basedOn w:val="b2"/>
    <w:link w:val="AufzhlungBuchstabeZchn"/>
    <w:qFormat/>
    <w:rsid w:val="00CA1F2E"/>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CA1F2E"/>
    <w:rPr>
      <w:rFonts w:ascii="Verdana" w:eastAsiaTheme="minorEastAsia" w:hAnsi="Verdana"/>
      <w:sz w:val="20"/>
      <w:lang w:eastAsia="ja-JP"/>
    </w:rPr>
  </w:style>
  <w:style w:type="paragraph" w:customStyle="1" w:styleId="AufzhlungPunkt2">
    <w:name w:val="Aufzählung Punkt 2"/>
    <w:basedOn w:val="Standard"/>
    <w:link w:val="AufzhlungPunkt2Zchn"/>
    <w:qFormat/>
    <w:rsid w:val="00CA1F2E"/>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CA1F2E"/>
    <w:rPr>
      <w:rFonts w:ascii="Verdana" w:eastAsiaTheme="minorEastAsia" w:hAnsi="Verdana"/>
      <w:sz w:val="20"/>
      <w:szCs w:val="20"/>
      <w:lang w:eastAsia="ja-JP"/>
    </w:rPr>
  </w:style>
  <w:style w:type="paragraph" w:customStyle="1" w:styleId="AufzhlungBuchstabeFett">
    <w:name w:val="Aufzählung Buchstabe Fett"/>
    <w:basedOn w:val="AufzhlungBuchstabe"/>
    <w:rsid w:val="00CA1F2E"/>
    <w:pPr>
      <w:numPr>
        <w:ilvl w:val="8"/>
      </w:numPr>
      <w:tabs>
        <w:tab w:val="num" w:pos="360"/>
      </w:tabs>
    </w:pPr>
    <w:rPr>
      <w:b/>
      <w:bCs/>
    </w:rPr>
  </w:style>
  <w:style w:type="paragraph" w:customStyle="1" w:styleId="AufzhlungBuchstabeKursiv">
    <w:name w:val="Aufzählung Buchstabe Kursiv"/>
    <w:basedOn w:val="AufzhlungBuchstabe"/>
    <w:rsid w:val="00CA1F2E"/>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CA1F2E"/>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A1F2E"/>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A1F2E"/>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A1F2E"/>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A1F2E"/>
    <w:rPr>
      <w:rFonts w:ascii="Verdana" w:eastAsiaTheme="minorEastAsia" w:hAnsi="Verdana"/>
      <w:sz w:val="18"/>
      <w:szCs w:val="18"/>
      <w:lang w:eastAsia="ja-JP"/>
    </w:rPr>
  </w:style>
  <w:style w:type="paragraph" w:customStyle="1" w:styleId="AufzhlungPunkt1">
    <w:name w:val="Aufzählung Punkt 1"/>
    <w:basedOn w:val="Standard"/>
    <w:link w:val="AufzhlungPunkt1Zchn"/>
    <w:qFormat/>
    <w:rsid w:val="00CA1F2E"/>
    <w:pPr>
      <w:numPr>
        <w:numId w:val="9"/>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CA1F2E"/>
    <w:rPr>
      <w:rFonts w:ascii="Verdana" w:eastAsiaTheme="minorEastAsia" w:hAnsi="Verdana"/>
      <w:sz w:val="20"/>
      <w:szCs w:val="20"/>
      <w:lang w:eastAsia="ja-JP"/>
    </w:rPr>
  </w:style>
  <w:style w:type="character" w:customStyle="1" w:styleId="Hochgestellt">
    <w:name w:val="Hochgestellt"/>
    <w:basedOn w:val="Absatz-Standardschriftart"/>
    <w:rsid w:val="00CA1F2E"/>
    <w:rPr>
      <w:vertAlign w:val="superscript"/>
    </w:rPr>
  </w:style>
  <w:style w:type="character" w:customStyle="1" w:styleId="b3Zchn">
    <w:name w:val="Üb 3 Zchn"/>
    <w:basedOn w:val="Absatz-Standardschriftart"/>
    <w:link w:val="b3"/>
    <w:rsid w:val="00CA1F2E"/>
    <w:rPr>
      <w:rFonts w:ascii="Verdana" w:eastAsiaTheme="minorEastAsia" w:hAnsi="Verdana"/>
      <w:b/>
      <w:sz w:val="20"/>
      <w:szCs w:val="20"/>
      <w:lang w:eastAsia="ja-JP"/>
    </w:rPr>
  </w:style>
  <w:style w:type="character" w:customStyle="1" w:styleId="StandardfettnurWort">
    <w:name w:val="Standard fett nur Wort"/>
    <w:basedOn w:val="Absatz-Standardschriftart"/>
    <w:uiPriority w:val="1"/>
    <w:qFormat/>
    <w:rsid w:val="00CA1F2E"/>
    <w:rPr>
      <w:rFonts w:ascii="Verdana" w:hAnsi="Verdana"/>
      <w:b/>
      <w:sz w:val="20"/>
    </w:rPr>
  </w:style>
  <w:style w:type="character" w:customStyle="1" w:styleId="Tiefgestellt">
    <w:name w:val="Tiefgestellt"/>
    <w:basedOn w:val="Absatz-Standardschriftart"/>
    <w:rsid w:val="00514D2F"/>
    <w:rPr>
      <w:vertAlign w:val="subscript"/>
    </w:rPr>
  </w:style>
  <w:style w:type="table" w:customStyle="1" w:styleId="TabellefrVergabegrundlageKopfzeileundersteSpaltegrau">
    <w:name w:val="Tabelle für Vergabegrundlage Kopfzeile und erste Spalte grau"/>
    <w:basedOn w:val="NormaleTabelle"/>
    <w:uiPriority w:val="99"/>
    <w:rsid w:val="00514D2F"/>
    <w:pPr>
      <w:spacing w:before="0" w:after="0"/>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vAlign w:val="center"/>
    </w:tcPr>
    <w:tblStylePr w:type="firstRow">
      <w:tblPr/>
      <w:tcPr>
        <w:shd w:val="clear" w:color="auto" w:fill="F2F2F2" w:themeFill="background1" w:themeFillShade="F2"/>
      </w:tcPr>
    </w:tblStylePr>
    <w:tblStylePr w:type="firstCol">
      <w:tblPr/>
      <w:tcPr>
        <w:shd w:val="clear" w:color="auto" w:fill="F2F2F2" w:themeFill="background1" w:themeFillShade="F2"/>
      </w:tcPr>
    </w:tblStylePr>
  </w:style>
  <w:style w:type="paragraph" w:customStyle="1" w:styleId="Standardklein">
    <w:name w:val="Standard klein"/>
    <w:basedOn w:val="Standard"/>
    <w:link w:val="StandardkleinZchn"/>
    <w:qFormat/>
    <w:rsid w:val="00514D2F"/>
    <w:pPr>
      <w:spacing w:before="0" w:after="0" w:line="288" w:lineRule="auto"/>
      <w:jc w:val="both"/>
    </w:pPr>
    <w:rPr>
      <w:rFonts w:ascii="Verdana" w:eastAsiaTheme="minorEastAsia" w:hAnsi="Verdana"/>
      <w:sz w:val="16"/>
      <w:szCs w:val="16"/>
      <w:lang w:eastAsia="ja-JP"/>
    </w:rPr>
  </w:style>
  <w:style w:type="character" w:customStyle="1" w:styleId="StandardkleinZchn">
    <w:name w:val="Standard klein Zchn"/>
    <w:basedOn w:val="Absatz-Standardschriftart"/>
    <w:link w:val="Standardklein"/>
    <w:rsid w:val="00514D2F"/>
    <w:rPr>
      <w:rFonts w:ascii="Verdana" w:eastAsiaTheme="minorEastAsia" w:hAnsi="Verdan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A2E38469-A074-4FEF-A1C8-484C369C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3287</Words>
  <Characters>20710</Characters>
  <Application>Microsoft Office Word</Application>
  <DocSecurity>0</DocSecurity>
  <Lines>172</Lines>
  <Paragraphs>47</Paragraphs>
  <ScaleCrop>false</ScaleCrop>
  <Company>RAL</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171</cp:revision>
  <dcterms:created xsi:type="dcterms:W3CDTF">2026-01-22T11:28:00Z</dcterms:created>
  <dcterms:modified xsi:type="dcterms:W3CDTF">2026-04-21T07:40:00Z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